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7A0" w:rsidRDefault="008227A0" w:rsidP="00DD236F">
      <w:pPr>
        <w:jc w:val="center"/>
        <w:rPr>
          <w:b/>
          <w:bCs/>
        </w:rPr>
      </w:pPr>
      <w:r w:rsidRPr="00FD01EA">
        <w:rPr>
          <w:b/>
          <w:bCs/>
        </w:rPr>
        <w:t xml:space="preserve">INTERCULTURAL BUSINESS COMMUNICATION: </w:t>
      </w:r>
    </w:p>
    <w:p w:rsidR="008227A0" w:rsidRDefault="008227A0" w:rsidP="00DD236F">
      <w:pPr>
        <w:jc w:val="center"/>
        <w:rPr>
          <w:b/>
          <w:bCs/>
        </w:rPr>
      </w:pPr>
      <w:r w:rsidRPr="00FD01EA">
        <w:rPr>
          <w:b/>
          <w:bCs/>
        </w:rPr>
        <w:t xml:space="preserve">AN ANALYSIS OF ETHNOCENTRISM IN A GLOBALIZED </w:t>
      </w:r>
    </w:p>
    <w:p w:rsidR="008227A0" w:rsidRPr="00FD01EA" w:rsidRDefault="008227A0" w:rsidP="00DD236F">
      <w:pPr>
        <w:jc w:val="center"/>
        <w:rPr>
          <w:b/>
          <w:bCs/>
        </w:rPr>
      </w:pPr>
      <w:r w:rsidRPr="00FD01EA">
        <w:rPr>
          <w:b/>
          <w:bCs/>
        </w:rPr>
        <w:t>BUSINESS ENVIRONMENT</w:t>
      </w:r>
    </w:p>
    <w:p w:rsidR="008227A0" w:rsidRPr="00130304" w:rsidRDefault="008227A0" w:rsidP="00DD236F">
      <w:pPr>
        <w:jc w:val="both"/>
        <w:rPr>
          <w:sz w:val="20"/>
          <w:szCs w:val="20"/>
        </w:rPr>
      </w:pPr>
    </w:p>
    <w:p w:rsidR="008227A0" w:rsidRDefault="008227A0" w:rsidP="00DD236F">
      <w:pPr>
        <w:jc w:val="center"/>
        <w:rPr>
          <w:b/>
          <w:bCs/>
          <w:sz w:val="20"/>
          <w:szCs w:val="20"/>
        </w:rPr>
      </w:pPr>
      <w:r w:rsidRPr="00FD01EA">
        <w:rPr>
          <w:b/>
          <w:bCs/>
          <w:sz w:val="20"/>
          <w:szCs w:val="20"/>
        </w:rPr>
        <w:t xml:space="preserve">Melvin C. Washington, </w:t>
      </w:r>
    </w:p>
    <w:p w:rsidR="008227A0" w:rsidRPr="00E7300E" w:rsidRDefault="008227A0" w:rsidP="00DD236F">
      <w:pPr>
        <w:jc w:val="center"/>
        <w:rPr>
          <w:sz w:val="20"/>
          <w:szCs w:val="20"/>
        </w:rPr>
      </w:pPr>
      <w:r w:rsidRPr="00E7300E">
        <w:rPr>
          <w:sz w:val="20"/>
          <w:szCs w:val="20"/>
        </w:rPr>
        <w:t>Howard University</w:t>
      </w:r>
    </w:p>
    <w:p w:rsidR="008227A0" w:rsidRPr="00130304" w:rsidRDefault="008227A0" w:rsidP="00DD236F">
      <w:pPr>
        <w:jc w:val="both"/>
        <w:rPr>
          <w:rFonts w:ascii="Calibri" w:hAnsi="Calibri"/>
          <w:sz w:val="20"/>
          <w:szCs w:val="20"/>
        </w:rPr>
      </w:pPr>
    </w:p>
    <w:p w:rsidR="008227A0" w:rsidRPr="00130304" w:rsidRDefault="008227A0" w:rsidP="00DD236F">
      <w:pPr>
        <w:jc w:val="both"/>
        <w:rPr>
          <w:b/>
          <w:sz w:val="20"/>
          <w:szCs w:val="20"/>
        </w:rPr>
      </w:pPr>
      <w:r w:rsidRPr="00130304">
        <w:rPr>
          <w:b/>
          <w:sz w:val="20"/>
          <w:szCs w:val="20"/>
        </w:rPr>
        <w:t>ABSTRACT</w:t>
      </w:r>
    </w:p>
    <w:p w:rsidR="008227A0" w:rsidRPr="00130304" w:rsidRDefault="008227A0" w:rsidP="00DD236F">
      <w:pPr>
        <w:jc w:val="both"/>
        <w:rPr>
          <w:b/>
          <w:sz w:val="20"/>
          <w:szCs w:val="20"/>
        </w:rPr>
      </w:pPr>
    </w:p>
    <w:p w:rsidR="008227A0" w:rsidRPr="00130304" w:rsidRDefault="008227A0" w:rsidP="00DD236F">
      <w:pPr>
        <w:ind w:left="720" w:right="1440" w:firstLine="720"/>
        <w:jc w:val="both"/>
        <w:rPr>
          <w:iCs/>
          <w:sz w:val="20"/>
          <w:szCs w:val="20"/>
        </w:rPr>
      </w:pPr>
      <w:r w:rsidRPr="00130304">
        <w:rPr>
          <w:iCs/>
          <w:sz w:val="20"/>
          <w:szCs w:val="20"/>
        </w:rPr>
        <w:t xml:space="preserve">Twenty-first century organizations, rather small, medium, or large are increasingly finding themselves competing in global rather than local markets. This paper explores the current literature on the increasing global influence of ethnocentrism and its affect on international business communication. It also provides </w:t>
      </w:r>
      <w:r w:rsidRPr="00130304">
        <w:rPr>
          <w:sz w:val="20"/>
          <w:szCs w:val="20"/>
        </w:rPr>
        <w:t xml:space="preserve">a model for overcoming ethnocentrism in a multicultural business environment. The goal of the paper is to provide practitioners with a realistic approach for overcoming ethnocentrism in a multicultural workplace. </w:t>
      </w:r>
      <w:r w:rsidRPr="00130304">
        <w:rPr>
          <w:iCs/>
          <w:sz w:val="20"/>
          <w:szCs w:val="20"/>
        </w:rPr>
        <w:t xml:space="preserve"> </w:t>
      </w:r>
    </w:p>
    <w:p w:rsidR="008227A0" w:rsidRPr="00130304" w:rsidRDefault="008227A0" w:rsidP="00DD236F">
      <w:pPr>
        <w:jc w:val="both"/>
        <w:rPr>
          <w:b/>
          <w:sz w:val="20"/>
          <w:szCs w:val="20"/>
        </w:rPr>
      </w:pPr>
    </w:p>
    <w:p w:rsidR="008227A0" w:rsidRPr="00130304" w:rsidRDefault="008227A0" w:rsidP="009B5B67">
      <w:pPr>
        <w:jc w:val="both"/>
        <w:rPr>
          <w:sz w:val="20"/>
          <w:szCs w:val="20"/>
        </w:rPr>
      </w:pPr>
      <w:r w:rsidRPr="00130304">
        <w:rPr>
          <w:b/>
          <w:sz w:val="20"/>
          <w:szCs w:val="20"/>
        </w:rPr>
        <w:t>Key Words</w:t>
      </w:r>
      <w:r w:rsidRPr="00130304">
        <w:rPr>
          <w:sz w:val="20"/>
          <w:szCs w:val="20"/>
        </w:rPr>
        <w:t xml:space="preserve">: Ethnocentrism; Globalization; Intercultural Business Communication </w:t>
      </w:r>
    </w:p>
    <w:p w:rsidR="008227A0" w:rsidRPr="00065E8F" w:rsidRDefault="008227A0" w:rsidP="00986576">
      <w:pPr>
        <w:jc w:val="both"/>
        <w:rPr>
          <w:bCs/>
          <w:sz w:val="20"/>
          <w:szCs w:val="20"/>
        </w:rPr>
      </w:pPr>
      <w:r>
        <w:rPr>
          <w:b/>
          <w:sz w:val="20"/>
          <w:szCs w:val="20"/>
        </w:rPr>
        <w:t>JEL Code:</w:t>
      </w:r>
      <w:r w:rsidRPr="007F450E">
        <w:rPr>
          <w:bCs/>
          <w:sz w:val="20"/>
          <w:szCs w:val="20"/>
        </w:rPr>
        <w:t xml:space="preserve"> </w:t>
      </w:r>
      <w:r>
        <w:rPr>
          <w:bCs/>
          <w:sz w:val="20"/>
          <w:szCs w:val="20"/>
        </w:rPr>
        <w:t>F23, M14, Z1.</w:t>
      </w:r>
    </w:p>
    <w:p w:rsidR="008227A0" w:rsidRDefault="008227A0" w:rsidP="00DD236F">
      <w:pPr>
        <w:jc w:val="both"/>
        <w:rPr>
          <w:color w:val="FF0000"/>
          <w:sz w:val="20"/>
          <w:szCs w:val="20"/>
        </w:rPr>
      </w:pPr>
      <w:r w:rsidRPr="00AB521E">
        <w:rPr>
          <w:b/>
          <w:sz w:val="20"/>
          <w:szCs w:val="20"/>
        </w:rPr>
        <w:t>Article Type:</w:t>
      </w:r>
      <w:r>
        <w:rPr>
          <w:bCs/>
          <w:sz w:val="20"/>
          <w:szCs w:val="20"/>
        </w:rPr>
        <w:t xml:space="preserve"> Research Article.</w:t>
      </w:r>
    </w:p>
    <w:p w:rsidR="008227A0" w:rsidRPr="00130304" w:rsidRDefault="008227A0" w:rsidP="00DD236F">
      <w:pPr>
        <w:jc w:val="both"/>
        <w:rPr>
          <w:color w:val="FF0000"/>
          <w:sz w:val="20"/>
          <w:szCs w:val="20"/>
        </w:rPr>
      </w:pPr>
    </w:p>
    <w:p w:rsidR="008227A0" w:rsidRPr="00130304" w:rsidRDefault="008227A0" w:rsidP="00DD236F">
      <w:pPr>
        <w:jc w:val="both"/>
        <w:rPr>
          <w:rFonts w:ascii="Calibri" w:hAnsi="Calibri"/>
          <w:b/>
          <w:sz w:val="20"/>
          <w:szCs w:val="20"/>
        </w:rPr>
      </w:pPr>
      <w:r w:rsidRPr="00130304">
        <w:rPr>
          <w:rFonts w:ascii="Calibri" w:hAnsi="Calibri"/>
          <w:b/>
          <w:sz w:val="20"/>
          <w:szCs w:val="20"/>
        </w:rPr>
        <w:t>INTRODUCTION</w:t>
      </w:r>
    </w:p>
    <w:p w:rsidR="008227A0" w:rsidRPr="00130304" w:rsidRDefault="008227A0" w:rsidP="00DD236F">
      <w:pPr>
        <w:jc w:val="both"/>
        <w:rPr>
          <w:color w:val="FF0000"/>
          <w:sz w:val="20"/>
          <w:szCs w:val="20"/>
        </w:rPr>
      </w:pPr>
    </w:p>
    <w:p w:rsidR="008227A0" w:rsidRPr="00130304" w:rsidRDefault="008227A0" w:rsidP="00DD236F">
      <w:pPr>
        <w:jc w:val="both"/>
        <w:rPr>
          <w:color w:val="FF0000"/>
          <w:sz w:val="20"/>
          <w:szCs w:val="20"/>
        </w:rPr>
      </w:pPr>
      <w:r w:rsidRPr="00130304">
        <w:rPr>
          <w:sz w:val="20"/>
          <w:szCs w:val="20"/>
        </w:rPr>
        <w:t xml:space="preserve">Twenty-first century organizations have become increasing aware of the major benefits and broader perspectives that globalization creates in the domestic and international marketplace. </w:t>
      </w:r>
      <w:r w:rsidRPr="00130304">
        <w:rPr>
          <w:color w:val="000000"/>
          <w:sz w:val="20"/>
          <w:szCs w:val="20"/>
        </w:rPr>
        <w:t>Globalization is the capability of a corporation to market a product to the entire civilized world (Chaney &amp; Martin, 2007).</w:t>
      </w:r>
      <w:r w:rsidRPr="00130304">
        <w:rPr>
          <w:sz w:val="20"/>
          <w:szCs w:val="20"/>
        </w:rPr>
        <w:t xml:space="preserve"> Bowes (2008) defines globalization as a means of creating a multicultural work force through welcoming new employees from various countries into their workplaces</w:t>
      </w:r>
      <w:r w:rsidRPr="00130304">
        <w:rPr>
          <w:rFonts w:ascii="Calibri" w:hAnsi="Calibri"/>
          <w:sz w:val="20"/>
          <w:szCs w:val="20"/>
        </w:rPr>
        <w:t xml:space="preserve">. </w:t>
      </w:r>
      <w:r w:rsidRPr="00130304">
        <w:rPr>
          <w:sz w:val="20"/>
          <w:szCs w:val="20"/>
        </w:rPr>
        <w:t>According to the 2007 U.S. Census bureau, by the middle of the twenty-first century, the United States will cease to have a majority race.  Non-Hispanic whites will comprise about one-half of the total population, while Hispanics will account for about one-quarter of this country’s population. African Americans will grow to about 13 percent, while Asian Americans are projected to become about 8 percent of the nation’s citizenship. Out of more than 278 million people living in the U.S., over 33 million speak Spanish; while more than 10 million speak another European language and more than 8 million speak an Asian language.</w:t>
      </w:r>
      <w:r w:rsidRPr="00130304">
        <w:rPr>
          <w:color w:val="FF0000"/>
          <w:sz w:val="20"/>
          <w:szCs w:val="20"/>
        </w:rPr>
        <w:t xml:space="preserve"> </w:t>
      </w:r>
    </w:p>
    <w:p w:rsidR="008227A0" w:rsidRPr="00130304" w:rsidRDefault="008227A0" w:rsidP="00DD236F">
      <w:pPr>
        <w:jc w:val="both"/>
        <w:rPr>
          <w:rFonts w:ascii="Calibri" w:hAnsi="Calibri"/>
          <w:sz w:val="20"/>
          <w:szCs w:val="20"/>
        </w:rPr>
      </w:pPr>
      <w:r w:rsidRPr="00130304">
        <w:rPr>
          <w:color w:val="FF0000"/>
          <w:sz w:val="20"/>
          <w:szCs w:val="20"/>
        </w:rPr>
        <w:tab/>
      </w:r>
      <w:r w:rsidRPr="00130304">
        <w:rPr>
          <w:sz w:val="20"/>
          <w:szCs w:val="20"/>
        </w:rPr>
        <w:t>Globalization brings about significant international competitive advantages.</w:t>
      </w:r>
      <w:r w:rsidRPr="00130304">
        <w:rPr>
          <w:color w:val="FF0000"/>
          <w:sz w:val="20"/>
          <w:szCs w:val="20"/>
        </w:rPr>
        <w:t xml:space="preserve"> </w:t>
      </w:r>
      <w:r w:rsidRPr="00130304">
        <w:rPr>
          <w:sz w:val="20"/>
          <w:szCs w:val="20"/>
        </w:rPr>
        <w:t>A diverse workforce can yield a significant competitive advantage by employing new ideas and communication skills (Bovee &amp; Thill, 2010). It can also provide a diversity of thought that result in better business solutions (Gupta, 2008). Here, t</w:t>
      </w:r>
      <w:r w:rsidRPr="00130304">
        <w:rPr>
          <w:color w:val="000000"/>
          <w:sz w:val="20"/>
          <w:szCs w:val="20"/>
        </w:rPr>
        <w:t>he author explains why companies are embracing diversity and argues that embracing diversity is a positive motivational tool that can attract and retain the best employees, as well as achieving a better level of competitiveness.</w:t>
      </w:r>
      <w:r w:rsidRPr="00130304">
        <w:rPr>
          <w:sz w:val="20"/>
          <w:szCs w:val="20"/>
        </w:rPr>
        <w:t xml:space="preserve"> However, with these benefits come challenges. As Bovee &amp; Thill (2010) and Ferraro (2001) noted, to be effective in interacting across cultural boundaries, organizations need to be sensitized to the values of understanding, appreciating, and respecting human and cultural differences. </w:t>
      </w:r>
      <w:r w:rsidRPr="00130304">
        <w:rPr>
          <w:rFonts w:ascii="Calibri" w:hAnsi="Calibri"/>
          <w:sz w:val="20"/>
          <w:szCs w:val="20"/>
        </w:rPr>
        <w:t xml:space="preserve"> </w:t>
      </w:r>
    </w:p>
    <w:p w:rsidR="008227A0" w:rsidRPr="00130304" w:rsidRDefault="008227A0" w:rsidP="00DD236F">
      <w:pPr>
        <w:jc w:val="both"/>
        <w:rPr>
          <w:sz w:val="20"/>
          <w:szCs w:val="20"/>
        </w:rPr>
      </w:pPr>
      <w:r w:rsidRPr="00130304">
        <w:rPr>
          <w:rFonts w:ascii="Calibri" w:hAnsi="Calibri"/>
          <w:sz w:val="20"/>
          <w:szCs w:val="20"/>
        </w:rPr>
        <w:tab/>
      </w:r>
      <w:r w:rsidRPr="00130304">
        <w:rPr>
          <w:sz w:val="20"/>
          <w:szCs w:val="20"/>
        </w:rPr>
        <w:t>Organizations face the challenge of coexisting with business partners and the community, while managers and supervisors face the challenge of motivating and creating harmony among their workers.</w:t>
      </w:r>
      <w:r w:rsidRPr="00130304">
        <w:rPr>
          <w:rFonts w:ascii="Calibri" w:hAnsi="Calibri"/>
          <w:sz w:val="20"/>
          <w:szCs w:val="20"/>
        </w:rPr>
        <w:t xml:space="preserve">  </w:t>
      </w:r>
      <w:r w:rsidRPr="00130304">
        <w:rPr>
          <w:sz w:val="20"/>
          <w:szCs w:val="20"/>
        </w:rPr>
        <w:t>For example,</w:t>
      </w:r>
      <w:r w:rsidRPr="00130304">
        <w:rPr>
          <w:rFonts w:ascii="Calibri" w:hAnsi="Calibri"/>
          <w:sz w:val="20"/>
          <w:szCs w:val="20"/>
        </w:rPr>
        <w:t xml:space="preserve"> </w:t>
      </w:r>
      <w:r w:rsidRPr="00130304">
        <w:rPr>
          <w:sz w:val="20"/>
          <w:szCs w:val="20"/>
        </w:rPr>
        <w:t>Earley (1997) noted that Chinese business etiquette is most reserved and unlike the United States.  To the United States businessperson, a personal relationship can be separated from business. Friendships are formed quickly and dissolved. Hence, ethnocentrism may lead China businesspersons to view the U.S. business relationship as insensitive and shallow (Martin &amp; Chaney, 2006). Similarly, Teagarden (2008) argues that traditional views of opportunities must move beyond market opportunities to people who populate those markets and create the potential for opportunity. The author further explains that organizations must incorporate the human face of diverse cultures as they develop and execute global business strategies. Ruch (1989) agrees, noting that as a result of the rise of the internationalized business environment, the managing of human diversity has become a daily task for a major part of the business community. The authors stress that in this globalized business environment, organizations ability to unify with other cultures is more important than product, price, or quality advantages. Unification however, can prove to be difficult because of the presence of ethnocentrism.</w:t>
      </w:r>
    </w:p>
    <w:p w:rsidR="008227A0" w:rsidRPr="00130304" w:rsidRDefault="008227A0" w:rsidP="00DD236F">
      <w:pPr>
        <w:ind w:firstLine="720"/>
        <w:jc w:val="both"/>
        <w:rPr>
          <w:sz w:val="20"/>
          <w:szCs w:val="20"/>
        </w:rPr>
      </w:pPr>
      <w:r w:rsidRPr="00130304">
        <w:rPr>
          <w:sz w:val="20"/>
          <w:szCs w:val="20"/>
        </w:rPr>
        <w:t xml:space="preserve"> Sumner (1906) coined the word “ethnocentrism” as “this view of things in which one’s own group is the center of everything, and all others are scaled and rated with reference to it… Each group nourishes its own pride and vanity, boasts itself superior, exalts its own divinities, and looks with contempt on outsiders. Each group thinks its own folkways as the only right ones, and if it observes that other groups have other folkways, these excite its scorn” (p. 13). Bennett (2008) describes ethnocentrism as an attitude or mindset conceived in three stages: (1) the denial stage, (2) the defense stage, and (3) the minimization stage. People in the denial stage are completely ethnocentric and do not recognize the existence of cultural differences. Those in the defense stage recognize the existence of other cultures, but not their validity. People in the minimization stage of ethnocentrism try to minimize other cultures by telling themselves that people are more similar than dissimilar. Hence, it is easy to understand how these attitudes can lead to breakdowns in effective intercultural communication.</w:t>
      </w:r>
      <w:r w:rsidRPr="00130304">
        <w:rPr>
          <w:color w:val="FF0000"/>
          <w:sz w:val="20"/>
          <w:szCs w:val="20"/>
        </w:rPr>
        <w:t xml:space="preserve"> </w:t>
      </w:r>
      <w:r w:rsidRPr="00130304">
        <w:rPr>
          <w:sz w:val="20"/>
          <w:szCs w:val="20"/>
        </w:rPr>
        <w:t xml:space="preserve">For purposes of this research, intercultural business communication is defined as communication within and between businesses that involves people from more than one culture (Chaney &amp; Martin, 2007). </w:t>
      </w:r>
    </w:p>
    <w:p w:rsidR="008227A0" w:rsidRPr="00130304" w:rsidRDefault="008227A0" w:rsidP="00DD236F">
      <w:pPr>
        <w:ind w:firstLine="720"/>
        <w:jc w:val="both"/>
        <w:rPr>
          <w:color w:val="FF0000"/>
          <w:sz w:val="20"/>
          <w:szCs w:val="20"/>
        </w:rPr>
      </w:pPr>
      <w:r w:rsidRPr="00130304">
        <w:rPr>
          <w:sz w:val="20"/>
          <w:szCs w:val="20"/>
        </w:rPr>
        <w:t xml:space="preserve">For instance, Hilton &amp; Kameda (1999) argue that ethnocentrism left unchecked, can lead to great misunderstanding in intercultural business communication. </w:t>
      </w:r>
      <w:r w:rsidRPr="00130304">
        <w:rPr>
          <w:color w:val="000000"/>
          <w:sz w:val="20"/>
          <w:szCs w:val="20"/>
        </w:rPr>
        <w:t>Flatley, Rentz and Lentz</w:t>
      </w:r>
      <w:r w:rsidRPr="00130304">
        <w:rPr>
          <w:sz w:val="20"/>
          <w:szCs w:val="20"/>
        </w:rPr>
        <w:t xml:space="preserve"> (2012) note that it is crucial that the business communicator is able to adapt to quickly changing responsibilities and work relationships. Increased globalization of business, immigration, the aging of the “Baby Boomers,” the escalation of women in the workforce, and the changing educational environment are all fueling these trends.  Fisher (1997) defines ethnocentrism as a mindset that believes that your own cultural background is the central culture and that other cultures are incorrect or defective. The author notes the importance for individuals to build a sense of identity and self-esteem, but points out that people sometimes develop the mistaken belief that others are not as good as they are. For example, Tung &amp; Miller (1990) suggest that American managers and executives prove to be consistently ethnocentric in their approach to management including the development and implementation of policies, practices, and procedures. The authors point out that many American corporations do not integrate an international perspective in their management agenda. </w:t>
      </w:r>
    </w:p>
    <w:p w:rsidR="008227A0" w:rsidRPr="00130304" w:rsidRDefault="008227A0" w:rsidP="00DD236F">
      <w:pPr>
        <w:ind w:firstLine="720"/>
        <w:jc w:val="both"/>
        <w:rPr>
          <w:sz w:val="20"/>
          <w:szCs w:val="20"/>
        </w:rPr>
      </w:pPr>
      <w:r w:rsidRPr="00130304">
        <w:rPr>
          <w:sz w:val="20"/>
          <w:szCs w:val="20"/>
        </w:rPr>
        <w:t xml:space="preserve">Hence, this article begins with a review of the current literature exploring ethnocentrism in a globalized business environment. The literature review is followed by a discussion of the research methodology and the development and administration of the research tool, followed by a discussion of the finding. In the final section, the conclusions are summarized and implications for overcoming ethnocentrism posited. </w:t>
      </w:r>
    </w:p>
    <w:p w:rsidR="008227A0" w:rsidRDefault="008227A0" w:rsidP="00DD236F">
      <w:pPr>
        <w:jc w:val="both"/>
        <w:rPr>
          <w:rFonts w:ascii="Calibri" w:hAnsi="Calibri"/>
          <w:b/>
          <w:sz w:val="20"/>
          <w:szCs w:val="20"/>
        </w:rPr>
      </w:pPr>
    </w:p>
    <w:p w:rsidR="008227A0" w:rsidRPr="00130304" w:rsidRDefault="008227A0" w:rsidP="00DD236F">
      <w:pPr>
        <w:jc w:val="both"/>
        <w:rPr>
          <w:rFonts w:ascii="Calibri" w:hAnsi="Calibri"/>
          <w:b/>
          <w:sz w:val="20"/>
          <w:szCs w:val="20"/>
        </w:rPr>
      </w:pPr>
      <w:r w:rsidRPr="00130304">
        <w:rPr>
          <w:rFonts w:ascii="Calibri" w:hAnsi="Calibri"/>
          <w:b/>
          <w:sz w:val="20"/>
          <w:szCs w:val="20"/>
        </w:rPr>
        <w:t>LITERATURE REVIEW</w:t>
      </w:r>
    </w:p>
    <w:p w:rsidR="008227A0" w:rsidRPr="00130304" w:rsidRDefault="008227A0" w:rsidP="00DD236F">
      <w:pPr>
        <w:jc w:val="both"/>
        <w:rPr>
          <w:rFonts w:ascii="Calibri" w:hAnsi="Calibri"/>
          <w:b/>
          <w:sz w:val="20"/>
          <w:szCs w:val="20"/>
        </w:rPr>
      </w:pPr>
    </w:p>
    <w:p w:rsidR="008227A0" w:rsidRPr="00130304" w:rsidRDefault="008227A0" w:rsidP="00DD236F">
      <w:pPr>
        <w:jc w:val="both"/>
        <w:rPr>
          <w:color w:val="FF0000"/>
          <w:sz w:val="20"/>
          <w:szCs w:val="20"/>
        </w:rPr>
      </w:pPr>
      <w:r w:rsidRPr="00130304">
        <w:rPr>
          <w:sz w:val="20"/>
          <w:szCs w:val="20"/>
        </w:rPr>
        <w:t>This review examines ethnocentrism from two different but related perspectives:  communication and culture. Culture is the structure through which communication is formulated and when cultures interact, knowing all the cultural factors that affect the situation is essential</w:t>
      </w:r>
      <w:r w:rsidRPr="00130304">
        <w:rPr>
          <w:color w:val="FF0000"/>
          <w:sz w:val="20"/>
          <w:szCs w:val="20"/>
        </w:rPr>
        <w:t xml:space="preserve"> </w:t>
      </w:r>
      <w:r w:rsidRPr="00130304">
        <w:rPr>
          <w:sz w:val="20"/>
          <w:szCs w:val="20"/>
        </w:rPr>
        <w:t xml:space="preserve">(Chaney &amp; Martin, 2007). Communication, both intercultural and international is necessary for upward mobility in tomorrow’s corporate world (Martin &amp; Chaney, 2006). </w:t>
      </w:r>
    </w:p>
    <w:p w:rsidR="008227A0" w:rsidRDefault="008227A0" w:rsidP="00DD236F">
      <w:pPr>
        <w:jc w:val="both"/>
        <w:rPr>
          <w:b/>
          <w:sz w:val="20"/>
          <w:szCs w:val="20"/>
        </w:rPr>
      </w:pPr>
    </w:p>
    <w:p w:rsidR="008227A0" w:rsidRDefault="008227A0" w:rsidP="00DD236F">
      <w:pPr>
        <w:jc w:val="both"/>
        <w:rPr>
          <w:b/>
          <w:sz w:val="20"/>
          <w:szCs w:val="20"/>
        </w:rPr>
      </w:pPr>
    </w:p>
    <w:p w:rsidR="008227A0" w:rsidRDefault="008227A0" w:rsidP="00DD236F">
      <w:pPr>
        <w:jc w:val="both"/>
        <w:rPr>
          <w:b/>
          <w:sz w:val="20"/>
          <w:szCs w:val="20"/>
        </w:rPr>
      </w:pPr>
    </w:p>
    <w:p w:rsidR="008227A0" w:rsidRDefault="008227A0" w:rsidP="00DD236F">
      <w:pPr>
        <w:jc w:val="both"/>
        <w:rPr>
          <w:b/>
          <w:sz w:val="20"/>
          <w:szCs w:val="20"/>
        </w:rPr>
      </w:pPr>
    </w:p>
    <w:p w:rsidR="008227A0" w:rsidRPr="00130304" w:rsidRDefault="008227A0" w:rsidP="00DD236F">
      <w:pPr>
        <w:jc w:val="both"/>
        <w:rPr>
          <w:b/>
          <w:sz w:val="20"/>
          <w:szCs w:val="20"/>
        </w:rPr>
      </w:pPr>
      <w:r w:rsidRPr="00130304">
        <w:rPr>
          <w:b/>
          <w:sz w:val="20"/>
          <w:szCs w:val="20"/>
        </w:rPr>
        <w:t>Ethnocentrism and</w:t>
      </w:r>
      <w:r w:rsidRPr="00130304">
        <w:rPr>
          <w:sz w:val="20"/>
          <w:szCs w:val="20"/>
        </w:rPr>
        <w:t xml:space="preserve"> </w:t>
      </w:r>
      <w:r w:rsidRPr="00130304">
        <w:rPr>
          <w:b/>
          <w:sz w:val="20"/>
          <w:szCs w:val="20"/>
        </w:rPr>
        <w:t>Communication</w:t>
      </w:r>
    </w:p>
    <w:p w:rsidR="008227A0" w:rsidRPr="00130304" w:rsidRDefault="008227A0" w:rsidP="00DD236F">
      <w:pPr>
        <w:jc w:val="both"/>
        <w:rPr>
          <w:b/>
          <w:color w:val="FF0000"/>
          <w:sz w:val="20"/>
          <w:szCs w:val="20"/>
        </w:rPr>
      </w:pPr>
    </w:p>
    <w:p w:rsidR="008227A0" w:rsidRPr="00130304" w:rsidRDefault="008227A0" w:rsidP="00DD236F">
      <w:pPr>
        <w:jc w:val="both"/>
        <w:rPr>
          <w:color w:val="000000"/>
          <w:sz w:val="20"/>
          <w:szCs w:val="20"/>
        </w:rPr>
      </w:pPr>
      <w:r w:rsidRPr="00130304">
        <w:rPr>
          <w:sz w:val="20"/>
          <w:szCs w:val="20"/>
        </w:rPr>
        <w:t xml:space="preserve">A number of studies (Moon &amp; Wooliams, 2000; and Victor, 1992) emphasize the pervasiveness of ethnocentrism on effective international business communication. The authors explain that ethnocentrism is deceptive precisely because members of any culture view their own behavior as correct. For example, since no one individual is likely to recognize the different forms of ethnocentrism within themselves, business communicators must be especially careful when conducting business across cultures. </w:t>
      </w:r>
      <w:r w:rsidRPr="00130304">
        <w:rPr>
          <w:color w:val="000000"/>
          <w:sz w:val="20"/>
          <w:szCs w:val="20"/>
        </w:rPr>
        <w:t xml:space="preserve">That is, businesspersons need to understand how the perception of a message changes depending on the cultural context of the business situation. Victor (1992) argues that the difficulties of communicating at a global level have become increasingly difficult because of the lack of understanding deriving from ethnocentrism or ignorance of culturally based assumptions. Different types of people tend to have different ways of expressing themselves. For example, formal cultures place a high emphasis on following business communication protocol and social customs, while informal cultures, notably the United States, dispense with ceremony and are more casual in the workplace, and thus the level of directness and explicitness that individuals display in their communication is determined largely by their particular culture.  </w:t>
      </w:r>
    </w:p>
    <w:p w:rsidR="008227A0" w:rsidRPr="00130304" w:rsidRDefault="008227A0" w:rsidP="00DD236F">
      <w:pPr>
        <w:ind w:firstLine="720"/>
        <w:jc w:val="both"/>
        <w:rPr>
          <w:color w:val="000000"/>
          <w:sz w:val="20"/>
          <w:szCs w:val="20"/>
        </w:rPr>
      </w:pPr>
      <w:r w:rsidRPr="00130304">
        <w:rPr>
          <w:color w:val="000000"/>
          <w:sz w:val="20"/>
          <w:szCs w:val="20"/>
        </w:rPr>
        <w:t xml:space="preserve">Grimes &amp; Richard (2003) describe ethnocentric communication as interactions between natives and non-natives. Natives are people considered by the communicator as part of their own group, that is, those they understand, and thus they are able to communicate with their own group without any discomfort because their assumptions are not challenged. Here, the authors emphasize that even though natives see themselves as the dominant group, both dominant and non-dominant groups may be ethnocentric communicators. The difference being that the non-dominant groups do not control such institutions as the media, the legal system, or business, thus their ethnocentrism does not have the same power as the ethnocentrism of dominant groups. For example, Peltokorpi (2007) asserts that ethnocentric recruitment and language policies are expected to have a negative impact on international employee relationships and business communication. Similarly, Harzing and Feely (2008) argue that inadequate host country language skills and possible categorization of non-dominant group members can make important information inaccessible and foster feeling of rejection and psychological distress.   </w:t>
      </w:r>
    </w:p>
    <w:p w:rsidR="008227A0" w:rsidRPr="00130304" w:rsidRDefault="008227A0" w:rsidP="00DD236F">
      <w:pPr>
        <w:ind w:firstLine="720"/>
        <w:jc w:val="both"/>
        <w:rPr>
          <w:rFonts w:ascii="Calibri" w:hAnsi="Calibri"/>
          <w:b/>
          <w:color w:val="000000"/>
          <w:sz w:val="20"/>
          <w:szCs w:val="20"/>
        </w:rPr>
      </w:pPr>
      <w:r w:rsidRPr="00130304">
        <w:rPr>
          <w:color w:val="000000"/>
          <w:sz w:val="20"/>
          <w:szCs w:val="20"/>
        </w:rPr>
        <w:t xml:space="preserve">In efforts to overcome such negative feeling, Chen and Starosta (2004) explain that there must be a level of intercultural sensitivity that serves as a prerequisite for intercultural communication competence. The kind of competence meant here is an ability to accomplish goals while also reducing misunderstandings and building strong interpersonal, cross-cultural relationships (Cheesebro, O’Connor &amp; Rios, 2010.) As one’s intercultural communication sensitivity increases, so do ones level of intercultural communication competence. Intercultural communication sensitivity is related to cognitive, affective and behavioral aspects of our interactions with others and focuses on concepts such as managing and regulation emotions.  </w:t>
      </w:r>
    </w:p>
    <w:p w:rsidR="008227A0" w:rsidRDefault="008227A0" w:rsidP="00DD236F">
      <w:pPr>
        <w:jc w:val="both"/>
        <w:rPr>
          <w:b/>
          <w:sz w:val="20"/>
          <w:szCs w:val="20"/>
        </w:rPr>
      </w:pPr>
    </w:p>
    <w:p w:rsidR="008227A0" w:rsidRPr="00130304" w:rsidRDefault="008227A0" w:rsidP="00DD236F">
      <w:pPr>
        <w:jc w:val="both"/>
        <w:rPr>
          <w:b/>
          <w:sz w:val="20"/>
          <w:szCs w:val="20"/>
        </w:rPr>
      </w:pPr>
      <w:r w:rsidRPr="00130304">
        <w:rPr>
          <w:b/>
          <w:sz w:val="20"/>
          <w:szCs w:val="20"/>
        </w:rPr>
        <w:t>Ethnocentrism and Culture</w:t>
      </w:r>
    </w:p>
    <w:p w:rsidR="008227A0" w:rsidRPr="00130304" w:rsidRDefault="008227A0" w:rsidP="00DD236F">
      <w:pPr>
        <w:jc w:val="both"/>
        <w:rPr>
          <w:b/>
          <w:color w:val="FF0000"/>
          <w:sz w:val="20"/>
          <w:szCs w:val="20"/>
        </w:rPr>
      </w:pPr>
    </w:p>
    <w:p w:rsidR="008227A0" w:rsidRPr="00130304" w:rsidRDefault="008227A0" w:rsidP="00DD236F">
      <w:pPr>
        <w:jc w:val="both"/>
        <w:rPr>
          <w:sz w:val="20"/>
          <w:szCs w:val="20"/>
        </w:rPr>
      </w:pPr>
      <w:r w:rsidRPr="00130304">
        <w:rPr>
          <w:sz w:val="20"/>
          <w:szCs w:val="20"/>
        </w:rPr>
        <w:t xml:space="preserve">Chaney and Martin (2007) note that whereas communication is a process, culture is the structure through which the communication is formulated and interpreted, and both ethnocentrism and culture have been cited as the cause of serious communication problems in the world. Lin, Rancer, and Trimbitas (2005) found that Romanian students were more ethnocentric than American students. Here, the authors proposed that these results may result from Romania’s history of unrest and polarization. Similarly, Neuliep, Chaudoir, and McCroskey (2001) postulate that because of found differences on a socialization scale between Japanese students and their American counterparts. They noted that  Japanese thinking and homogenous culture may account for these results. In addition, in both studies, men scored higher than women (Lin et al., 2005), suggesting that socialization accounts for this difference (Neuliep et al., 2001). </w:t>
      </w:r>
    </w:p>
    <w:p w:rsidR="008227A0" w:rsidRPr="00130304" w:rsidRDefault="008227A0" w:rsidP="00DD236F">
      <w:pPr>
        <w:ind w:firstLine="720"/>
        <w:jc w:val="both"/>
        <w:rPr>
          <w:sz w:val="20"/>
          <w:szCs w:val="20"/>
        </w:rPr>
      </w:pPr>
      <w:r w:rsidRPr="00130304">
        <w:rPr>
          <w:sz w:val="20"/>
          <w:szCs w:val="20"/>
        </w:rPr>
        <w:t xml:space="preserve">The anthropologist Edward Hall (1959) defined culture as an unseen powerful force. He states, “Culture is not an exotic notion studied by a select group of anthropologists in the South Seas. It is a mold in which we all are cast, and it controls our lives in many unsuspected ways” (p. 52). Chaney and Martin (2007) argue that many times, ethnocentric communication does not account for cultural differences in the workforce. For example, U.S. cars were not selling in Japan because of the U.S. car manufacturer’s lack of effective intercultural communication. These manufacturers failed to change the position of the steering wheel from the left to the right for driving on the opposite side of the road from the United States.  </w:t>
      </w:r>
    </w:p>
    <w:p w:rsidR="008227A0" w:rsidRDefault="008227A0" w:rsidP="00DD236F">
      <w:pPr>
        <w:jc w:val="both"/>
        <w:rPr>
          <w:rFonts w:ascii="Calibri" w:hAnsi="Calibri"/>
          <w:b/>
          <w:sz w:val="20"/>
          <w:szCs w:val="20"/>
        </w:rPr>
      </w:pPr>
    </w:p>
    <w:p w:rsidR="008227A0" w:rsidRPr="00130304" w:rsidRDefault="008227A0" w:rsidP="00DD236F">
      <w:pPr>
        <w:jc w:val="both"/>
        <w:rPr>
          <w:rFonts w:ascii="Calibri" w:hAnsi="Calibri"/>
          <w:b/>
          <w:sz w:val="20"/>
          <w:szCs w:val="20"/>
        </w:rPr>
      </w:pPr>
      <w:r w:rsidRPr="00130304">
        <w:rPr>
          <w:rFonts w:ascii="Calibri" w:hAnsi="Calibri"/>
          <w:b/>
          <w:sz w:val="20"/>
          <w:szCs w:val="20"/>
        </w:rPr>
        <w:t>METHOD</w:t>
      </w:r>
    </w:p>
    <w:p w:rsidR="008227A0" w:rsidRPr="00130304" w:rsidRDefault="008227A0" w:rsidP="00DD236F">
      <w:pPr>
        <w:jc w:val="both"/>
        <w:rPr>
          <w:rFonts w:ascii="Calibri" w:hAnsi="Calibri"/>
          <w:b/>
          <w:sz w:val="20"/>
          <w:szCs w:val="20"/>
        </w:rPr>
      </w:pPr>
    </w:p>
    <w:p w:rsidR="008227A0" w:rsidRPr="00130304" w:rsidRDefault="008227A0" w:rsidP="00DD236F">
      <w:pPr>
        <w:jc w:val="both"/>
        <w:rPr>
          <w:rFonts w:ascii="Calibri" w:hAnsi="Calibri"/>
          <w:b/>
          <w:sz w:val="20"/>
          <w:szCs w:val="20"/>
        </w:rPr>
      </w:pPr>
      <w:r w:rsidRPr="00130304">
        <w:rPr>
          <w:sz w:val="20"/>
          <w:szCs w:val="20"/>
        </w:rPr>
        <w:t xml:space="preserve">The study utilizes a qualitative research method by employing Orbe’ (1998) theory of co-cultural communication as a conceptual framework to analyzing the current literature on ethnocentrism in today’s international business environment.   </w:t>
      </w:r>
    </w:p>
    <w:p w:rsidR="008227A0" w:rsidRDefault="008227A0" w:rsidP="00DD236F">
      <w:pPr>
        <w:jc w:val="both"/>
        <w:rPr>
          <w:rFonts w:ascii="Calibri" w:hAnsi="Calibri"/>
          <w:b/>
          <w:sz w:val="20"/>
          <w:szCs w:val="20"/>
        </w:rPr>
      </w:pPr>
    </w:p>
    <w:p w:rsidR="008227A0" w:rsidRPr="00130304" w:rsidRDefault="008227A0" w:rsidP="00DD236F">
      <w:pPr>
        <w:jc w:val="both"/>
        <w:rPr>
          <w:rFonts w:ascii="Calibri" w:hAnsi="Calibri"/>
          <w:b/>
          <w:sz w:val="20"/>
          <w:szCs w:val="20"/>
        </w:rPr>
      </w:pPr>
      <w:r w:rsidRPr="00130304">
        <w:rPr>
          <w:rFonts w:ascii="Calibri" w:hAnsi="Calibri"/>
          <w:b/>
          <w:sz w:val="20"/>
          <w:szCs w:val="20"/>
        </w:rPr>
        <w:t xml:space="preserve">Orbe’s Model of Co-Cultural </w:t>
      </w:r>
    </w:p>
    <w:p w:rsidR="008227A0" w:rsidRPr="00130304" w:rsidRDefault="008227A0" w:rsidP="00DD236F">
      <w:pPr>
        <w:jc w:val="both"/>
        <w:rPr>
          <w:rFonts w:ascii="Calibri" w:hAnsi="Calibri"/>
          <w:b/>
          <w:sz w:val="20"/>
          <w:szCs w:val="20"/>
        </w:rPr>
      </w:pPr>
    </w:p>
    <w:p w:rsidR="008227A0" w:rsidRPr="00130304" w:rsidRDefault="008227A0" w:rsidP="004C544C">
      <w:pPr>
        <w:pStyle w:val="BodyText"/>
        <w:spacing w:line="240" w:lineRule="auto"/>
        <w:rPr>
          <w:sz w:val="20"/>
          <w:szCs w:val="20"/>
        </w:rPr>
      </w:pPr>
      <w:r w:rsidRPr="00130304">
        <w:rPr>
          <w:sz w:val="20"/>
          <w:szCs w:val="20"/>
        </w:rPr>
        <w:t xml:space="preserve">The main purpose of this study is to provide communication practitioners with a template for overcoming ethnocentrism in today’s multicultural organizations. To accomplish this task, this study will utilize Orbe’s (1998) Model of General Orientations of Co-cultural Communication that occurs during intercultural relationships, as a guide and map to analyzing and overcoming ethnocentrism in the organization.  </w:t>
      </w:r>
    </w:p>
    <w:p w:rsidR="008227A0" w:rsidRPr="00130304" w:rsidRDefault="008227A0" w:rsidP="004C544C">
      <w:pPr>
        <w:pStyle w:val="BodyText"/>
        <w:spacing w:line="240" w:lineRule="auto"/>
        <w:ind w:firstLine="720"/>
        <w:rPr>
          <w:sz w:val="20"/>
          <w:szCs w:val="20"/>
        </w:rPr>
      </w:pPr>
      <w:r w:rsidRPr="00130304">
        <w:rPr>
          <w:sz w:val="20"/>
          <w:szCs w:val="20"/>
        </w:rPr>
        <w:t xml:space="preserve">As you can see from the Table 1 below, Orbe has identified three general orientations that occur during co-cultural communication. These orientations are labeled nonassertive, assertive, and aggressive and within each orientation, communicators may emphasize modes of assimilation, accommodation, or separation in relation to the dominant group. The goal of this process is to determine which, if any strategy is the most effective in overcoming ethnocentrism in a globalized business environment. Thus, the discussion section of this paper focuses on accommodation theory, assimilation theory, and separation theory, and how each of these theories lend themselves to overcoming the pervasiveness of ethnocentrism in a globalized business environment. </w:t>
      </w:r>
    </w:p>
    <w:p w:rsidR="008227A0" w:rsidRDefault="008227A0" w:rsidP="00DD236F">
      <w:pPr>
        <w:jc w:val="both"/>
        <w:rPr>
          <w:b/>
          <w:sz w:val="20"/>
          <w:szCs w:val="20"/>
        </w:rPr>
      </w:pPr>
    </w:p>
    <w:p w:rsidR="008227A0" w:rsidRPr="00130304" w:rsidRDefault="008227A0" w:rsidP="00317632">
      <w:pPr>
        <w:jc w:val="both"/>
        <w:rPr>
          <w:b/>
          <w:sz w:val="20"/>
          <w:szCs w:val="20"/>
        </w:rPr>
      </w:pPr>
      <w:r w:rsidRPr="00130304">
        <w:rPr>
          <w:b/>
          <w:sz w:val="20"/>
          <w:szCs w:val="20"/>
        </w:rPr>
        <w:t>Table 1</w:t>
      </w:r>
    </w:p>
    <w:p w:rsidR="008227A0" w:rsidRPr="00130304" w:rsidRDefault="008227A0" w:rsidP="00317632">
      <w:pPr>
        <w:jc w:val="both"/>
        <w:rPr>
          <w:sz w:val="20"/>
          <w:szCs w:val="20"/>
        </w:rPr>
      </w:pPr>
      <w:r w:rsidRPr="00130304">
        <w:rPr>
          <w:i/>
          <w:sz w:val="20"/>
          <w:szCs w:val="20"/>
        </w:rPr>
        <w:t>Types of Separation, Accommodation, and Assimilation Strategies</w:t>
      </w:r>
    </w:p>
    <w:tbl>
      <w:tblPr>
        <w:tblW w:w="77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91"/>
        <w:gridCol w:w="1948"/>
        <w:gridCol w:w="2221"/>
        <w:gridCol w:w="2280"/>
      </w:tblGrid>
      <w:tr w:rsidR="008227A0" w:rsidRPr="00130304" w:rsidTr="00780D13">
        <w:trPr>
          <w:trHeight w:val="237"/>
        </w:trPr>
        <w:tc>
          <w:tcPr>
            <w:tcW w:w="1291" w:type="dxa"/>
          </w:tcPr>
          <w:p w:rsidR="008227A0" w:rsidRPr="00130304" w:rsidRDefault="008227A0" w:rsidP="008335E9">
            <w:pPr>
              <w:jc w:val="both"/>
              <w:rPr>
                <w:sz w:val="20"/>
                <w:szCs w:val="20"/>
              </w:rPr>
            </w:pPr>
          </w:p>
        </w:tc>
        <w:tc>
          <w:tcPr>
            <w:tcW w:w="1948" w:type="dxa"/>
          </w:tcPr>
          <w:p w:rsidR="008227A0" w:rsidRPr="00130304" w:rsidRDefault="008227A0" w:rsidP="008335E9">
            <w:pPr>
              <w:jc w:val="both"/>
              <w:rPr>
                <w:sz w:val="20"/>
                <w:szCs w:val="20"/>
              </w:rPr>
            </w:pPr>
            <w:r w:rsidRPr="00130304">
              <w:rPr>
                <w:sz w:val="20"/>
                <w:szCs w:val="20"/>
              </w:rPr>
              <w:t>Separation</w:t>
            </w:r>
          </w:p>
        </w:tc>
        <w:tc>
          <w:tcPr>
            <w:tcW w:w="2221" w:type="dxa"/>
          </w:tcPr>
          <w:p w:rsidR="008227A0" w:rsidRPr="00130304" w:rsidRDefault="008227A0" w:rsidP="008335E9">
            <w:pPr>
              <w:jc w:val="both"/>
              <w:rPr>
                <w:sz w:val="20"/>
                <w:szCs w:val="20"/>
              </w:rPr>
            </w:pPr>
            <w:r w:rsidRPr="00130304">
              <w:rPr>
                <w:sz w:val="20"/>
                <w:szCs w:val="20"/>
              </w:rPr>
              <w:t>Accommodation</w:t>
            </w:r>
          </w:p>
        </w:tc>
        <w:tc>
          <w:tcPr>
            <w:tcW w:w="2280" w:type="dxa"/>
          </w:tcPr>
          <w:p w:rsidR="008227A0" w:rsidRPr="00130304" w:rsidRDefault="008227A0" w:rsidP="008335E9">
            <w:pPr>
              <w:jc w:val="both"/>
              <w:rPr>
                <w:sz w:val="20"/>
                <w:szCs w:val="20"/>
              </w:rPr>
            </w:pPr>
            <w:r w:rsidRPr="00130304">
              <w:rPr>
                <w:sz w:val="20"/>
                <w:szCs w:val="20"/>
              </w:rPr>
              <w:t>Assimilation</w:t>
            </w:r>
          </w:p>
        </w:tc>
      </w:tr>
      <w:tr w:rsidR="008227A0" w:rsidRPr="00130304" w:rsidTr="00780D13">
        <w:trPr>
          <w:trHeight w:val="1218"/>
        </w:trPr>
        <w:tc>
          <w:tcPr>
            <w:tcW w:w="1291" w:type="dxa"/>
          </w:tcPr>
          <w:p w:rsidR="008227A0" w:rsidRPr="00130304" w:rsidRDefault="008227A0" w:rsidP="008335E9">
            <w:pPr>
              <w:jc w:val="both"/>
              <w:rPr>
                <w:sz w:val="20"/>
                <w:szCs w:val="20"/>
              </w:rPr>
            </w:pPr>
            <w:r w:rsidRPr="00130304">
              <w:rPr>
                <w:sz w:val="20"/>
                <w:szCs w:val="20"/>
              </w:rPr>
              <w:t>Nonassertive</w:t>
            </w:r>
          </w:p>
        </w:tc>
        <w:tc>
          <w:tcPr>
            <w:tcW w:w="1948" w:type="dxa"/>
          </w:tcPr>
          <w:p w:rsidR="008227A0" w:rsidRPr="00130304" w:rsidRDefault="008227A0" w:rsidP="008335E9">
            <w:pPr>
              <w:numPr>
                <w:ilvl w:val="0"/>
                <w:numId w:val="71"/>
              </w:numPr>
              <w:jc w:val="both"/>
              <w:rPr>
                <w:sz w:val="20"/>
                <w:szCs w:val="20"/>
              </w:rPr>
            </w:pPr>
            <w:r w:rsidRPr="00130304">
              <w:rPr>
                <w:sz w:val="20"/>
                <w:szCs w:val="20"/>
              </w:rPr>
              <w:t>Avoiding</w:t>
            </w:r>
          </w:p>
          <w:p w:rsidR="008227A0" w:rsidRPr="00130304" w:rsidRDefault="008227A0" w:rsidP="008335E9">
            <w:pPr>
              <w:numPr>
                <w:ilvl w:val="0"/>
                <w:numId w:val="71"/>
              </w:numPr>
              <w:jc w:val="both"/>
              <w:rPr>
                <w:sz w:val="20"/>
                <w:szCs w:val="20"/>
              </w:rPr>
            </w:pPr>
            <w:r w:rsidRPr="00130304">
              <w:rPr>
                <w:sz w:val="20"/>
                <w:szCs w:val="20"/>
              </w:rPr>
              <w:t>Maintaining interpersonal barriers</w:t>
            </w:r>
          </w:p>
          <w:p w:rsidR="008227A0" w:rsidRPr="00130304" w:rsidRDefault="008227A0" w:rsidP="008335E9">
            <w:pPr>
              <w:jc w:val="both"/>
              <w:rPr>
                <w:sz w:val="20"/>
                <w:szCs w:val="20"/>
              </w:rPr>
            </w:pPr>
          </w:p>
        </w:tc>
        <w:tc>
          <w:tcPr>
            <w:tcW w:w="2221" w:type="dxa"/>
          </w:tcPr>
          <w:p w:rsidR="008227A0" w:rsidRPr="00130304" w:rsidRDefault="008227A0" w:rsidP="008335E9">
            <w:pPr>
              <w:numPr>
                <w:ilvl w:val="0"/>
                <w:numId w:val="71"/>
              </w:numPr>
              <w:jc w:val="both"/>
              <w:rPr>
                <w:sz w:val="20"/>
                <w:szCs w:val="20"/>
              </w:rPr>
            </w:pPr>
            <w:r w:rsidRPr="00130304">
              <w:rPr>
                <w:sz w:val="20"/>
                <w:szCs w:val="20"/>
              </w:rPr>
              <w:t>Increasing visibility</w:t>
            </w:r>
          </w:p>
          <w:p w:rsidR="008227A0" w:rsidRPr="00130304" w:rsidRDefault="008227A0" w:rsidP="008335E9">
            <w:pPr>
              <w:numPr>
                <w:ilvl w:val="0"/>
                <w:numId w:val="71"/>
              </w:numPr>
              <w:jc w:val="both"/>
              <w:rPr>
                <w:sz w:val="20"/>
                <w:szCs w:val="20"/>
              </w:rPr>
            </w:pPr>
            <w:r w:rsidRPr="00130304">
              <w:rPr>
                <w:sz w:val="20"/>
                <w:szCs w:val="20"/>
              </w:rPr>
              <w:t>Dispelling stereotypes</w:t>
            </w:r>
          </w:p>
        </w:tc>
        <w:tc>
          <w:tcPr>
            <w:tcW w:w="2280" w:type="dxa"/>
          </w:tcPr>
          <w:p w:rsidR="008227A0" w:rsidRPr="00130304" w:rsidRDefault="008227A0" w:rsidP="008335E9">
            <w:pPr>
              <w:numPr>
                <w:ilvl w:val="0"/>
                <w:numId w:val="71"/>
              </w:numPr>
              <w:jc w:val="both"/>
              <w:rPr>
                <w:sz w:val="20"/>
                <w:szCs w:val="20"/>
              </w:rPr>
            </w:pPr>
            <w:r w:rsidRPr="00130304">
              <w:rPr>
                <w:sz w:val="20"/>
                <w:szCs w:val="20"/>
              </w:rPr>
              <w:t>Emphasizing commonalities</w:t>
            </w:r>
          </w:p>
          <w:p w:rsidR="008227A0" w:rsidRPr="00130304" w:rsidRDefault="008227A0" w:rsidP="008335E9">
            <w:pPr>
              <w:numPr>
                <w:ilvl w:val="0"/>
                <w:numId w:val="71"/>
              </w:numPr>
              <w:jc w:val="both"/>
              <w:rPr>
                <w:sz w:val="20"/>
                <w:szCs w:val="20"/>
              </w:rPr>
            </w:pPr>
            <w:r w:rsidRPr="00130304">
              <w:rPr>
                <w:sz w:val="20"/>
                <w:szCs w:val="20"/>
              </w:rPr>
              <w:t>Developing positive face</w:t>
            </w:r>
          </w:p>
        </w:tc>
      </w:tr>
      <w:tr w:rsidR="008227A0" w:rsidRPr="00130304" w:rsidTr="00780D13">
        <w:trPr>
          <w:trHeight w:val="966"/>
        </w:trPr>
        <w:tc>
          <w:tcPr>
            <w:tcW w:w="1291" w:type="dxa"/>
          </w:tcPr>
          <w:p w:rsidR="008227A0" w:rsidRPr="00130304" w:rsidRDefault="008227A0" w:rsidP="008335E9">
            <w:pPr>
              <w:jc w:val="both"/>
              <w:rPr>
                <w:sz w:val="20"/>
                <w:szCs w:val="20"/>
              </w:rPr>
            </w:pPr>
            <w:r w:rsidRPr="00130304">
              <w:rPr>
                <w:sz w:val="20"/>
                <w:szCs w:val="20"/>
              </w:rPr>
              <w:t>Assertive</w:t>
            </w:r>
          </w:p>
        </w:tc>
        <w:tc>
          <w:tcPr>
            <w:tcW w:w="1948" w:type="dxa"/>
          </w:tcPr>
          <w:p w:rsidR="008227A0" w:rsidRPr="00130304" w:rsidRDefault="008227A0" w:rsidP="008335E9">
            <w:pPr>
              <w:numPr>
                <w:ilvl w:val="0"/>
                <w:numId w:val="72"/>
              </w:numPr>
              <w:jc w:val="both"/>
              <w:rPr>
                <w:sz w:val="20"/>
                <w:szCs w:val="20"/>
              </w:rPr>
            </w:pPr>
            <w:r w:rsidRPr="00130304">
              <w:rPr>
                <w:sz w:val="20"/>
                <w:szCs w:val="20"/>
              </w:rPr>
              <w:t>Communicating self</w:t>
            </w:r>
          </w:p>
          <w:p w:rsidR="008227A0" w:rsidRPr="00130304" w:rsidRDefault="008227A0" w:rsidP="008335E9">
            <w:pPr>
              <w:numPr>
                <w:ilvl w:val="0"/>
                <w:numId w:val="72"/>
              </w:numPr>
              <w:jc w:val="both"/>
              <w:rPr>
                <w:sz w:val="20"/>
                <w:szCs w:val="20"/>
              </w:rPr>
            </w:pPr>
            <w:r w:rsidRPr="00130304">
              <w:rPr>
                <w:sz w:val="20"/>
                <w:szCs w:val="20"/>
              </w:rPr>
              <w:t>Embracing stereotypes</w:t>
            </w:r>
          </w:p>
        </w:tc>
        <w:tc>
          <w:tcPr>
            <w:tcW w:w="2221" w:type="dxa"/>
          </w:tcPr>
          <w:p w:rsidR="008227A0" w:rsidRPr="00130304" w:rsidRDefault="008227A0" w:rsidP="008335E9">
            <w:pPr>
              <w:numPr>
                <w:ilvl w:val="0"/>
                <w:numId w:val="72"/>
              </w:numPr>
              <w:jc w:val="both"/>
              <w:rPr>
                <w:sz w:val="20"/>
                <w:szCs w:val="20"/>
              </w:rPr>
            </w:pPr>
            <w:r w:rsidRPr="00130304">
              <w:rPr>
                <w:sz w:val="20"/>
                <w:szCs w:val="20"/>
              </w:rPr>
              <w:t>Communicating self</w:t>
            </w:r>
          </w:p>
          <w:p w:rsidR="008227A0" w:rsidRPr="00130304" w:rsidRDefault="008227A0" w:rsidP="008335E9">
            <w:pPr>
              <w:numPr>
                <w:ilvl w:val="0"/>
                <w:numId w:val="72"/>
              </w:numPr>
              <w:jc w:val="both"/>
              <w:rPr>
                <w:sz w:val="20"/>
                <w:szCs w:val="20"/>
              </w:rPr>
            </w:pPr>
            <w:r w:rsidRPr="00130304">
              <w:rPr>
                <w:sz w:val="20"/>
                <w:szCs w:val="20"/>
              </w:rPr>
              <w:t>Using liaisons</w:t>
            </w:r>
          </w:p>
          <w:p w:rsidR="008227A0" w:rsidRPr="00130304" w:rsidRDefault="008227A0" w:rsidP="008335E9">
            <w:pPr>
              <w:numPr>
                <w:ilvl w:val="0"/>
                <w:numId w:val="72"/>
              </w:numPr>
              <w:jc w:val="both"/>
              <w:rPr>
                <w:sz w:val="20"/>
                <w:szCs w:val="20"/>
              </w:rPr>
            </w:pPr>
            <w:r w:rsidRPr="00130304">
              <w:rPr>
                <w:sz w:val="20"/>
                <w:szCs w:val="20"/>
              </w:rPr>
              <w:t>Educating others</w:t>
            </w:r>
          </w:p>
        </w:tc>
        <w:tc>
          <w:tcPr>
            <w:tcW w:w="2280" w:type="dxa"/>
          </w:tcPr>
          <w:p w:rsidR="008227A0" w:rsidRPr="00130304" w:rsidRDefault="008227A0" w:rsidP="008335E9">
            <w:pPr>
              <w:numPr>
                <w:ilvl w:val="0"/>
                <w:numId w:val="72"/>
              </w:numPr>
              <w:jc w:val="both"/>
              <w:rPr>
                <w:sz w:val="20"/>
                <w:szCs w:val="20"/>
              </w:rPr>
            </w:pPr>
            <w:r w:rsidRPr="00130304">
              <w:rPr>
                <w:sz w:val="20"/>
                <w:szCs w:val="20"/>
              </w:rPr>
              <w:t>Extensive preparation</w:t>
            </w:r>
          </w:p>
          <w:p w:rsidR="008227A0" w:rsidRPr="00130304" w:rsidRDefault="008227A0" w:rsidP="008335E9">
            <w:pPr>
              <w:numPr>
                <w:ilvl w:val="0"/>
                <w:numId w:val="72"/>
              </w:numPr>
              <w:jc w:val="both"/>
              <w:rPr>
                <w:sz w:val="20"/>
                <w:szCs w:val="20"/>
              </w:rPr>
            </w:pPr>
            <w:r w:rsidRPr="00130304">
              <w:rPr>
                <w:sz w:val="20"/>
                <w:szCs w:val="20"/>
              </w:rPr>
              <w:t>Over compensating</w:t>
            </w:r>
          </w:p>
        </w:tc>
      </w:tr>
      <w:tr w:rsidR="008227A0" w:rsidRPr="00130304" w:rsidTr="00780D13">
        <w:trPr>
          <w:trHeight w:val="728"/>
        </w:trPr>
        <w:tc>
          <w:tcPr>
            <w:tcW w:w="1291" w:type="dxa"/>
          </w:tcPr>
          <w:p w:rsidR="008227A0" w:rsidRPr="00130304" w:rsidRDefault="008227A0" w:rsidP="008335E9">
            <w:pPr>
              <w:jc w:val="both"/>
              <w:rPr>
                <w:sz w:val="20"/>
                <w:szCs w:val="20"/>
              </w:rPr>
            </w:pPr>
            <w:r w:rsidRPr="00130304">
              <w:rPr>
                <w:sz w:val="20"/>
                <w:szCs w:val="20"/>
              </w:rPr>
              <w:t>Aggressive</w:t>
            </w:r>
          </w:p>
        </w:tc>
        <w:tc>
          <w:tcPr>
            <w:tcW w:w="1948" w:type="dxa"/>
          </w:tcPr>
          <w:p w:rsidR="008227A0" w:rsidRPr="00130304" w:rsidRDefault="008227A0" w:rsidP="008335E9">
            <w:pPr>
              <w:numPr>
                <w:ilvl w:val="0"/>
                <w:numId w:val="73"/>
              </w:numPr>
              <w:jc w:val="both"/>
              <w:rPr>
                <w:sz w:val="20"/>
                <w:szCs w:val="20"/>
              </w:rPr>
            </w:pPr>
            <w:r w:rsidRPr="00130304">
              <w:rPr>
                <w:sz w:val="20"/>
                <w:szCs w:val="20"/>
              </w:rPr>
              <w:t>Attacking</w:t>
            </w:r>
          </w:p>
          <w:p w:rsidR="008227A0" w:rsidRPr="00130304" w:rsidRDefault="008227A0" w:rsidP="008335E9">
            <w:pPr>
              <w:numPr>
                <w:ilvl w:val="0"/>
                <w:numId w:val="73"/>
              </w:numPr>
              <w:jc w:val="both"/>
              <w:rPr>
                <w:sz w:val="20"/>
                <w:szCs w:val="20"/>
              </w:rPr>
            </w:pPr>
            <w:r w:rsidRPr="00130304">
              <w:rPr>
                <w:sz w:val="20"/>
                <w:szCs w:val="20"/>
              </w:rPr>
              <w:t>Sabotaging others</w:t>
            </w:r>
          </w:p>
        </w:tc>
        <w:tc>
          <w:tcPr>
            <w:tcW w:w="2221" w:type="dxa"/>
          </w:tcPr>
          <w:p w:rsidR="008227A0" w:rsidRPr="00130304" w:rsidRDefault="008227A0" w:rsidP="008335E9">
            <w:pPr>
              <w:numPr>
                <w:ilvl w:val="0"/>
                <w:numId w:val="73"/>
              </w:numPr>
              <w:jc w:val="both"/>
              <w:rPr>
                <w:sz w:val="20"/>
                <w:szCs w:val="20"/>
              </w:rPr>
            </w:pPr>
            <w:r w:rsidRPr="00130304">
              <w:rPr>
                <w:sz w:val="20"/>
                <w:szCs w:val="20"/>
              </w:rPr>
              <w:t>Confronting</w:t>
            </w:r>
          </w:p>
          <w:p w:rsidR="008227A0" w:rsidRPr="00130304" w:rsidRDefault="008227A0" w:rsidP="008335E9">
            <w:pPr>
              <w:numPr>
                <w:ilvl w:val="0"/>
                <w:numId w:val="73"/>
              </w:numPr>
              <w:jc w:val="both"/>
              <w:rPr>
                <w:sz w:val="20"/>
                <w:szCs w:val="20"/>
              </w:rPr>
            </w:pPr>
            <w:r w:rsidRPr="00130304">
              <w:rPr>
                <w:sz w:val="20"/>
                <w:szCs w:val="20"/>
              </w:rPr>
              <w:t>Gaining advantage</w:t>
            </w:r>
          </w:p>
        </w:tc>
        <w:tc>
          <w:tcPr>
            <w:tcW w:w="2280" w:type="dxa"/>
          </w:tcPr>
          <w:p w:rsidR="008227A0" w:rsidRPr="00130304" w:rsidRDefault="008227A0" w:rsidP="008335E9">
            <w:pPr>
              <w:numPr>
                <w:ilvl w:val="0"/>
                <w:numId w:val="73"/>
              </w:numPr>
              <w:jc w:val="both"/>
              <w:rPr>
                <w:sz w:val="20"/>
                <w:szCs w:val="20"/>
              </w:rPr>
            </w:pPr>
            <w:r w:rsidRPr="00130304">
              <w:rPr>
                <w:sz w:val="20"/>
                <w:szCs w:val="20"/>
              </w:rPr>
              <w:t>Disassociating</w:t>
            </w:r>
          </w:p>
          <w:p w:rsidR="008227A0" w:rsidRPr="00130304" w:rsidRDefault="008227A0" w:rsidP="008335E9">
            <w:pPr>
              <w:numPr>
                <w:ilvl w:val="0"/>
                <w:numId w:val="73"/>
              </w:numPr>
              <w:jc w:val="both"/>
              <w:rPr>
                <w:sz w:val="20"/>
                <w:szCs w:val="20"/>
              </w:rPr>
            </w:pPr>
            <w:r w:rsidRPr="00130304">
              <w:rPr>
                <w:sz w:val="20"/>
                <w:szCs w:val="20"/>
              </w:rPr>
              <w:t>Mirroring</w:t>
            </w:r>
          </w:p>
          <w:p w:rsidR="008227A0" w:rsidRPr="00130304" w:rsidRDefault="008227A0" w:rsidP="008335E9">
            <w:pPr>
              <w:numPr>
                <w:ilvl w:val="0"/>
                <w:numId w:val="73"/>
              </w:numPr>
              <w:jc w:val="both"/>
              <w:rPr>
                <w:sz w:val="20"/>
                <w:szCs w:val="20"/>
              </w:rPr>
            </w:pPr>
            <w:r w:rsidRPr="00130304">
              <w:rPr>
                <w:sz w:val="20"/>
                <w:szCs w:val="20"/>
              </w:rPr>
              <w:t>Strategic distancing</w:t>
            </w:r>
          </w:p>
        </w:tc>
      </w:tr>
    </w:tbl>
    <w:p w:rsidR="008227A0" w:rsidRPr="00130304" w:rsidRDefault="008227A0" w:rsidP="00317632">
      <w:pPr>
        <w:jc w:val="both"/>
        <w:rPr>
          <w:sz w:val="20"/>
          <w:szCs w:val="20"/>
        </w:rPr>
      </w:pPr>
      <w:r w:rsidRPr="00130304">
        <w:rPr>
          <w:i/>
          <w:sz w:val="20"/>
          <w:szCs w:val="20"/>
        </w:rPr>
        <w:t>Source</w:t>
      </w:r>
      <w:r w:rsidRPr="00130304">
        <w:rPr>
          <w:sz w:val="20"/>
          <w:szCs w:val="20"/>
        </w:rPr>
        <w:t>: M. Orbe, 1998.</w:t>
      </w:r>
    </w:p>
    <w:p w:rsidR="008227A0" w:rsidRDefault="008227A0" w:rsidP="00317632">
      <w:pPr>
        <w:jc w:val="both"/>
        <w:rPr>
          <w:b/>
          <w:sz w:val="20"/>
          <w:szCs w:val="20"/>
        </w:rPr>
      </w:pPr>
    </w:p>
    <w:p w:rsidR="008227A0" w:rsidRDefault="008227A0" w:rsidP="00317632">
      <w:pPr>
        <w:jc w:val="both"/>
        <w:rPr>
          <w:b/>
          <w:sz w:val="20"/>
          <w:szCs w:val="20"/>
        </w:rPr>
      </w:pPr>
    </w:p>
    <w:p w:rsidR="008227A0" w:rsidRDefault="008227A0" w:rsidP="00317632">
      <w:pPr>
        <w:jc w:val="both"/>
        <w:rPr>
          <w:b/>
          <w:sz w:val="20"/>
          <w:szCs w:val="20"/>
        </w:rPr>
      </w:pPr>
    </w:p>
    <w:p w:rsidR="008227A0" w:rsidRDefault="008227A0" w:rsidP="00317632">
      <w:pPr>
        <w:jc w:val="both"/>
        <w:rPr>
          <w:b/>
          <w:sz w:val="20"/>
          <w:szCs w:val="20"/>
        </w:rPr>
      </w:pPr>
    </w:p>
    <w:p w:rsidR="008227A0" w:rsidRDefault="008227A0" w:rsidP="00317632">
      <w:pPr>
        <w:jc w:val="both"/>
        <w:rPr>
          <w:b/>
          <w:sz w:val="20"/>
          <w:szCs w:val="20"/>
        </w:rPr>
      </w:pPr>
    </w:p>
    <w:p w:rsidR="008227A0" w:rsidRPr="00130304" w:rsidRDefault="008227A0" w:rsidP="00DD236F">
      <w:pPr>
        <w:jc w:val="both"/>
        <w:rPr>
          <w:b/>
          <w:sz w:val="20"/>
          <w:szCs w:val="20"/>
        </w:rPr>
      </w:pPr>
      <w:r w:rsidRPr="00130304">
        <w:rPr>
          <w:b/>
          <w:sz w:val="20"/>
          <w:szCs w:val="20"/>
        </w:rPr>
        <w:t>DISCUSSION</w:t>
      </w:r>
    </w:p>
    <w:p w:rsidR="008227A0" w:rsidRPr="00130304" w:rsidRDefault="008227A0" w:rsidP="00DD236F">
      <w:pPr>
        <w:jc w:val="both"/>
        <w:rPr>
          <w:b/>
          <w:color w:val="FF0000"/>
          <w:sz w:val="20"/>
          <w:szCs w:val="20"/>
        </w:rPr>
      </w:pPr>
    </w:p>
    <w:p w:rsidR="008227A0" w:rsidRPr="00130304" w:rsidRDefault="008227A0" w:rsidP="00DD236F">
      <w:pPr>
        <w:jc w:val="both"/>
        <w:rPr>
          <w:b/>
          <w:sz w:val="20"/>
          <w:szCs w:val="20"/>
        </w:rPr>
      </w:pPr>
      <w:r w:rsidRPr="00130304">
        <w:rPr>
          <w:b/>
          <w:sz w:val="20"/>
          <w:szCs w:val="20"/>
        </w:rPr>
        <w:t>Overcoming Ethnocentrism: Accommodation Theory</w:t>
      </w:r>
    </w:p>
    <w:p w:rsidR="008227A0" w:rsidRPr="00130304" w:rsidRDefault="008227A0" w:rsidP="00DD236F">
      <w:pPr>
        <w:jc w:val="both"/>
        <w:rPr>
          <w:b/>
          <w:sz w:val="20"/>
          <w:szCs w:val="20"/>
        </w:rPr>
      </w:pPr>
    </w:p>
    <w:p w:rsidR="008227A0" w:rsidRPr="00130304" w:rsidRDefault="008227A0" w:rsidP="00DD236F">
      <w:pPr>
        <w:jc w:val="both"/>
        <w:rPr>
          <w:sz w:val="20"/>
          <w:szCs w:val="20"/>
        </w:rPr>
      </w:pPr>
      <w:r w:rsidRPr="00130304">
        <w:rPr>
          <w:sz w:val="20"/>
          <w:szCs w:val="20"/>
        </w:rPr>
        <w:t>Overcoming ethnocentrism under the framework of accommodation offers several insights.</w:t>
      </w:r>
    </w:p>
    <w:p w:rsidR="008227A0" w:rsidRPr="00130304" w:rsidRDefault="008227A0" w:rsidP="00DD236F">
      <w:pPr>
        <w:jc w:val="both"/>
        <w:rPr>
          <w:sz w:val="20"/>
          <w:szCs w:val="20"/>
        </w:rPr>
      </w:pPr>
      <w:r w:rsidRPr="00130304">
        <w:rPr>
          <w:sz w:val="20"/>
          <w:szCs w:val="20"/>
        </w:rPr>
        <w:t xml:space="preserve">Businesspeople understand that ethnocentrism is a principle barrier for achieving intercultural accommodation. Initially proposed by J. Piaget, the term accommodation refers to the process of altering one’s existing schemas, or ideas, as a result of new information or new experiences (Piaget, 1977). For example, when a young person moves away to college, they suddenly find themselves surrounded by people from a foreign group that causes that person to act ethnocentrically. However, through experience and real interactions with members of that group, they realize that their existing knowledge of the group was incorrect, thus overcoming the fears leading to ethnocentrism. Huang (2012) noted that respecting other cultures through accommodation must become a fundamental attitude in business transactions. </w:t>
      </w:r>
    </w:p>
    <w:p w:rsidR="008227A0" w:rsidRPr="00130304" w:rsidRDefault="008227A0" w:rsidP="00DD236F">
      <w:pPr>
        <w:jc w:val="both"/>
        <w:rPr>
          <w:sz w:val="20"/>
          <w:szCs w:val="20"/>
        </w:rPr>
      </w:pPr>
      <w:r w:rsidRPr="00130304">
        <w:rPr>
          <w:sz w:val="20"/>
          <w:szCs w:val="20"/>
        </w:rPr>
        <w:tab/>
        <w:t>Chaney and Martin (2007) argue that with an increased recognition of differences as well as similarities, businesspersons can adjust their mode of communication to fit the individual culture with which they are communicating. For example, communication accommodation theory developed by Giles (1991) argues that when people interact they adjust their communication patterns and strategies to accommodate others. Communication accommodation theory aids in overcoming ethnocentrism by utilizing two main accommodation processes described by the theory, which are convergence and divergence.</w:t>
      </w:r>
    </w:p>
    <w:p w:rsidR="008227A0" w:rsidRPr="00130304" w:rsidRDefault="008227A0" w:rsidP="00DD236F">
      <w:pPr>
        <w:ind w:firstLine="720"/>
        <w:jc w:val="both"/>
        <w:rPr>
          <w:b/>
          <w:sz w:val="20"/>
          <w:szCs w:val="20"/>
        </w:rPr>
      </w:pPr>
      <w:r w:rsidRPr="00130304">
        <w:rPr>
          <w:sz w:val="20"/>
          <w:szCs w:val="20"/>
        </w:rPr>
        <w:t xml:space="preserve">Several studies (Gibbons, 2005 &amp; Giles, 2007) refer to convergence as strategies through which individuals adapt to each other’s communicative behaviors, in order to reduce their social differences, while divergence refers to the instance in which individuals accentuate the speech and non-verbal differences between themselves and those to which they communicate. According to Giles and Coupland (1991), convergence reflects an individual’s desire for social approval, and that the greater the individual’s need for social approval, the more likely he or she is to converge. Here, the author notes that converging increases the effectiveness of communication, which in turn lowers uncertainty, interpersonal anxiety, and increase mutual understanding, all of which are factors in the reduction of ethnocentrism. Similarly, divergence reflects a desire to communicate in a positive manner by emphasizing group distinctiveness and maintaining cultural identities. Here, accommodation of circumstances is viewed as taking place quickly, where the person or group is typically highly conscious of the process of accommodating. By contrast, this paper now turns to assimilation theory in its quest for an answer to overcoming ethnocentrism. Rumbaut (1997) describes the process of assimilation as more subtle and gradual than accommodation, and is typically unconscious. The author further explains that it is through communication that gradual and unconscious changes of attitudes and sentiments are produced, and thus a common language between groups of people fostering ethnocentric attitudes is indispensable in the process of assimilation.     </w:t>
      </w:r>
    </w:p>
    <w:p w:rsidR="008227A0" w:rsidRDefault="008227A0" w:rsidP="00DD236F">
      <w:pPr>
        <w:jc w:val="both"/>
        <w:rPr>
          <w:b/>
          <w:sz w:val="20"/>
          <w:szCs w:val="20"/>
        </w:rPr>
      </w:pPr>
    </w:p>
    <w:p w:rsidR="008227A0" w:rsidRPr="00130304" w:rsidRDefault="008227A0" w:rsidP="00DD236F">
      <w:pPr>
        <w:jc w:val="both"/>
        <w:rPr>
          <w:b/>
          <w:sz w:val="20"/>
          <w:szCs w:val="20"/>
        </w:rPr>
      </w:pPr>
      <w:r w:rsidRPr="00130304">
        <w:rPr>
          <w:b/>
          <w:sz w:val="20"/>
          <w:szCs w:val="20"/>
        </w:rPr>
        <w:t>Overcoming Ethnocentrism: Assimilation Theory</w:t>
      </w:r>
    </w:p>
    <w:p w:rsidR="008227A0" w:rsidRPr="00130304" w:rsidRDefault="008227A0" w:rsidP="00DD236F">
      <w:pPr>
        <w:jc w:val="both"/>
        <w:rPr>
          <w:b/>
          <w:sz w:val="20"/>
          <w:szCs w:val="20"/>
        </w:rPr>
      </w:pPr>
    </w:p>
    <w:p w:rsidR="008227A0" w:rsidRPr="00130304" w:rsidRDefault="008227A0" w:rsidP="00DD236F">
      <w:pPr>
        <w:jc w:val="both"/>
        <w:rPr>
          <w:sz w:val="20"/>
          <w:szCs w:val="20"/>
        </w:rPr>
      </w:pPr>
      <w:r w:rsidRPr="00130304">
        <w:rPr>
          <w:b/>
          <w:sz w:val="20"/>
          <w:szCs w:val="20"/>
        </w:rPr>
        <w:tab/>
      </w:r>
      <w:r w:rsidRPr="00130304">
        <w:rPr>
          <w:sz w:val="20"/>
          <w:szCs w:val="20"/>
        </w:rPr>
        <w:t xml:space="preserve">Hao (2010) characterizes assimilation by four features: (1) inevitability, (2) full incorporation, (3) a lack of a positive ethic group role and (4) the most objectionable, ethnocentrism. The author explains that this approach has become increasingly inadequate since the United States entered into a new era of globalization. This theory sees other cultures as valueless and immigrants as giving up their culture if they are to assimilate. Similarly, Alba and Nee (2003) conclude that assimilation is a contested idea today. Here, the authors stresses that since the 1960’s, assimilation has been seen in a mostly negative light, and has an ethnocentric and patronizing imposition on minority peoples struggling to retain their cultural and ethnic integrity. Rumbaut (1997) asserts that while assimilation was once often thought of as good and uncritically received, a compelling body of evidence describes assimilation as producing deteriorating outcomes and exposing ethnocentric pretensions over time and generation in the United States. There exists a certain pressure to adopt the language, customs, and behavior that were seen as the norm in order to gain acceptance. As the author emphasizes, these pressures produce patronizing ethnocentrism with built in assumptions about adjustments that equates “foreign” with “inferior”. </w:t>
      </w:r>
    </w:p>
    <w:p w:rsidR="008227A0" w:rsidRPr="00130304" w:rsidRDefault="008227A0" w:rsidP="00DD236F">
      <w:pPr>
        <w:ind w:firstLine="720"/>
        <w:jc w:val="both"/>
        <w:rPr>
          <w:sz w:val="20"/>
          <w:szCs w:val="20"/>
        </w:rPr>
      </w:pPr>
      <w:r w:rsidRPr="00130304">
        <w:rPr>
          <w:sz w:val="20"/>
          <w:szCs w:val="20"/>
        </w:rPr>
        <w:t xml:space="preserve">Vyrgo (2011) notes that complete assimilation requires a person or group of people to barter away his/her past for a future, however, without that past the person cannot remain whole. For example, the African American, although, apparently not Anglo-American, has assimilated into the American society and culture. They were brought to this country in chains and disassociated from their culture by force. In order to survive, the black American had to fully assimilate into the American culture and adopt the customs and ways of the dominant society. The author further observes that assimilation for the African American was a slow process, based on ethnocentrism and caused by America’s bias against the “other”. The need for survival and fear of the dominant culture forced the African American to attempt assimilation; however, white America did not believe that the “inferior” black race should or could ever  become as “civilized” as they. Hence, assimilation into society occurred long after the African American had fully acculturated. </w:t>
      </w:r>
    </w:p>
    <w:p w:rsidR="008227A0" w:rsidRPr="00130304" w:rsidRDefault="008227A0" w:rsidP="00DD236F">
      <w:pPr>
        <w:ind w:firstLine="720"/>
        <w:jc w:val="both"/>
        <w:rPr>
          <w:sz w:val="20"/>
          <w:szCs w:val="20"/>
        </w:rPr>
      </w:pPr>
      <w:r w:rsidRPr="00130304">
        <w:rPr>
          <w:sz w:val="20"/>
          <w:szCs w:val="20"/>
        </w:rPr>
        <w:t xml:space="preserve">However, the last two decades have seen significant changes in cultural values which have led to emerging schools of thought on how to manage people and organizations in a globally competitive business environment (Amaran, 2007). According to the author, the traditional approach to handling issues related to multiculturalism in complex organizations has changed for three reasons: (1) a quest for social justice, (2) legal obligations arising from civil rights laws, and (3) the limitations of affirmative action which have led to calls for new proposals. The author states, “the strategic imperatives imposed on American businesses for competitive advantage in the global marketplace, have created more pressures to acknowledge and deal with cultural diversity in a way that recognizes and works with differences in cultures without denigrating or submerging some under others” (p. 2). As such, these changes offer insights into overcoming ethnocentrism, thus creating both opportunities and challenges in a globalized business environment. </w:t>
      </w:r>
    </w:p>
    <w:p w:rsidR="008227A0" w:rsidRDefault="008227A0" w:rsidP="00DD236F">
      <w:pPr>
        <w:jc w:val="both"/>
        <w:rPr>
          <w:b/>
          <w:sz w:val="20"/>
          <w:szCs w:val="20"/>
        </w:rPr>
      </w:pPr>
    </w:p>
    <w:p w:rsidR="008227A0" w:rsidRPr="00130304" w:rsidRDefault="008227A0" w:rsidP="00DD236F">
      <w:pPr>
        <w:jc w:val="both"/>
        <w:rPr>
          <w:b/>
          <w:sz w:val="20"/>
          <w:szCs w:val="20"/>
        </w:rPr>
      </w:pPr>
      <w:r w:rsidRPr="00130304">
        <w:rPr>
          <w:b/>
          <w:sz w:val="20"/>
          <w:szCs w:val="20"/>
        </w:rPr>
        <w:t>Overcoming Ethnocentrism: Separation Theory</w:t>
      </w:r>
    </w:p>
    <w:p w:rsidR="008227A0" w:rsidRPr="00130304" w:rsidRDefault="008227A0" w:rsidP="00DD236F">
      <w:pPr>
        <w:jc w:val="both"/>
        <w:rPr>
          <w:b/>
          <w:sz w:val="20"/>
          <w:szCs w:val="20"/>
        </w:rPr>
      </w:pPr>
    </w:p>
    <w:p w:rsidR="008227A0" w:rsidRPr="00130304" w:rsidRDefault="008227A0" w:rsidP="00DD236F">
      <w:pPr>
        <w:jc w:val="both"/>
        <w:rPr>
          <w:sz w:val="20"/>
          <w:szCs w:val="20"/>
        </w:rPr>
      </w:pPr>
      <w:r w:rsidRPr="00130304">
        <w:rPr>
          <w:sz w:val="20"/>
          <w:szCs w:val="20"/>
        </w:rPr>
        <w:t>Unlike assimilation and accommodation, separation offers little hope in forming a common bond with other overcoming ethnocentrism. Those embracing this stance seek specific, separate group identities that will withstand the assimilation process (Parrillo, 1996), and believe that it is futile to try to work within different ethnic groups (Golden &amp; Rieke, 1971).</w:t>
      </w:r>
    </w:p>
    <w:p w:rsidR="008227A0" w:rsidRPr="00130304" w:rsidRDefault="008227A0" w:rsidP="00DD236F">
      <w:pPr>
        <w:jc w:val="both"/>
        <w:rPr>
          <w:b/>
          <w:sz w:val="20"/>
          <w:szCs w:val="20"/>
          <w:u w:val="single"/>
        </w:rPr>
      </w:pPr>
    </w:p>
    <w:p w:rsidR="008227A0" w:rsidRPr="00130304" w:rsidRDefault="008227A0" w:rsidP="00DD236F">
      <w:pPr>
        <w:jc w:val="both"/>
        <w:rPr>
          <w:b/>
          <w:sz w:val="20"/>
          <w:szCs w:val="20"/>
          <w:u w:val="single"/>
        </w:rPr>
      </w:pPr>
      <w:r w:rsidRPr="00130304">
        <w:rPr>
          <w:b/>
          <w:sz w:val="20"/>
          <w:szCs w:val="20"/>
          <w:u w:val="single"/>
        </w:rPr>
        <w:t>CONCLUSION</w:t>
      </w:r>
    </w:p>
    <w:p w:rsidR="008227A0" w:rsidRPr="00130304" w:rsidRDefault="008227A0" w:rsidP="00DD236F">
      <w:pPr>
        <w:jc w:val="both"/>
        <w:rPr>
          <w:sz w:val="20"/>
          <w:szCs w:val="20"/>
        </w:rPr>
      </w:pPr>
    </w:p>
    <w:p w:rsidR="008227A0" w:rsidRPr="00130304" w:rsidRDefault="008227A0" w:rsidP="00DD236F">
      <w:pPr>
        <w:jc w:val="both"/>
        <w:rPr>
          <w:sz w:val="20"/>
          <w:szCs w:val="20"/>
        </w:rPr>
      </w:pPr>
      <w:r w:rsidRPr="00130304">
        <w:rPr>
          <w:sz w:val="20"/>
          <w:szCs w:val="20"/>
        </w:rPr>
        <w:t>Globalization of businesses and markets brings about significant international competitive advantage for organizations. Bovee and Thill (2010) stressed that</w:t>
      </w:r>
      <w:r w:rsidRPr="00130304">
        <w:rPr>
          <w:color w:val="FF0000"/>
          <w:sz w:val="20"/>
          <w:szCs w:val="20"/>
        </w:rPr>
        <w:t xml:space="preserve"> </w:t>
      </w:r>
      <w:r w:rsidRPr="00130304">
        <w:rPr>
          <w:sz w:val="20"/>
          <w:szCs w:val="20"/>
        </w:rPr>
        <w:t xml:space="preserve">a diverse workforce can yield a significant competitive advantage by employing new ideas and communication skills. Similarly, Gupta states that it provides a diversity of thought that result in better business practices and relationships. The </w:t>
      </w:r>
      <w:r w:rsidRPr="00130304">
        <w:rPr>
          <w:color w:val="000000"/>
          <w:sz w:val="20"/>
          <w:szCs w:val="20"/>
        </w:rPr>
        <w:t>authors agree on the importance of companies embracing diversity because diversity brings a positive motivational tool that can attract and retain the best employees, as well as achieving a better level of competitiveness for organizations.</w:t>
      </w:r>
      <w:r w:rsidRPr="00130304">
        <w:rPr>
          <w:sz w:val="20"/>
          <w:szCs w:val="20"/>
        </w:rPr>
        <w:t xml:space="preserve">  Finally, Bovee &amp; Thill (2010) </w:t>
      </w:r>
    </w:p>
    <w:p w:rsidR="008227A0" w:rsidRPr="00130304" w:rsidRDefault="008227A0" w:rsidP="00DD236F">
      <w:pPr>
        <w:jc w:val="both"/>
        <w:rPr>
          <w:rFonts w:ascii="Calibri" w:hAnsi="Calibri"/>
          <w:sz w:val="20"/>
          <w:szCs w:val="20"/>
        </w:rPr>
      </w:pPr>
      <w:r w:rsidRPr="00130304">
        <w:rPr>
          <w:sz w:val="20"/>
          <w:szCs w:val="20"/>
        </w:rPr>
        <w:t>and Ferraro (2001) noted that to be effective in interacting across cultural boundaries, managers need to be sensitized to the values of understanding and appreciating cultural differences in their organizations.</w:t>
      </w:r>
    </w:p>
    <w:p w:rsidR="008227A0" w:rsidRPr="00130304" w:rsidRDefault="008227A0" w:rsidP="00DD236F">
      <w:pPr>
        <w:pStyle w:val="BodyText2"/>
        <w:rPr>
          <w:sz w:val="20"/>
          <w:szCs w:val="20"/>
        </w:rPr>
      </w:pPr>
    </w:p>
    <w:p w:rsidR="008227A0" w:rsidRDefault="008227A0" w:rsidP="00DD236F">
      <w:pPr>
        <w:pStyle w:val="BodyText2"/>
        <w:rPr>
          <w:b/>
          <w:sz w:val="20"/>
          <w:szCs w:val="20"/>
        </w:rPr>
      </w:pPr>
    </w:p>
    <w:p w:rsidR="008227A0" w:rsidRDefault="008227A0" w:rsidP="00DD236F">
      <w:pPr>
        <w:pStyle w:val="BodyText2"/>
        <w:rPr>
          <w:b/>
          <w:sz w:val="20"/>
          <w:szCs w:val="20"/>
        </w:rPr>
      </w:pPr>
    </w:p>
    <w:p w:rsidR="008227A0" w:rsidRPr="00130304" w:rsidRDefault="008227A0" w:rsidP="00DD236F">
      <w:pPr>
        <w:pStyle w:val="BodyText2"/>
        <w:rPr>
          <w:sz w:val="20"/>
          <w:szCs w:val="20"/>
        </w:rPr>
      </w:pPr>
      <w:r w:rsidRPr="00130304">
        <w:rPr>
          <w:b/>
          <w:sz w:val="20"/>
          <w:szCs w:val="20"/>
        </w:rPr>
        <w:t xml:space="preserve">REFERENCES </w:t>
      </w:r>
    </w:p>
    <w:p w:rsidR="008227A0" w:rsidRPr="00130304" w:rsidRDefault="008227A0" w:rsidP="008D6D21">
      <w:pPr>
        <w:pStyle w:val="BodyText2"/>
        <w:spacing w:line="240" w:lineRule="auto"/>
        <w:rPr>
          <w:sz w:val="20"/>
          <w:szCs w:val="20"/>
        </w:rPr>
      </w:pPr>
      <w:r w:rsidRPr="00130304">
        <w:rPr>
          <w:sz w:val="20"/>
          <w:szCs w:val="20"/>
        </w:rPr>
        <w:t xml:space="preserve">Alba, R. &amp; Nee, V. (2003). </w:t>
      </w:r>
      <w:r w:rsidRPr="00130304">
        <w:rPr>
          <w:i/>
          <w:sz w:val="20"/>
          <w:szCs w:val="20"/>
        </w:rPr>
        <w:t>Remaking the American mainstream: Assimilation and contemporary immigration.</w:t>
      </w:r>
      <w:r w:rsidRPr="00130304">
        <w:rPr>
          <w:sz w:val="20"/>
          <w:szCs w:val="20"/>
        </w:rPr>
        <w:t xml:space="preserve"> Cambridge, MA: Harvard University Press.</w:t>
      </w:r>
    </w:p>
    <w:p w:rsidR="008227A0" w:rsidRPr="00130304" w:rsidRDefault="008227A0" w:rsidP="008D6D21">
      <w:pPr>
        <w:pStyle w:val="BodyText2"/>
        <w:spacing w:line="240" w:lineRule="auto"/>
        <w:rPr>
          <w:sz w:val="20"/>
          <w:szCs w:val="20"/>
        </w:rPr>
      </w:pPr>
      <w:r w:rsidRPr="00130304">
        <w:rPr>
          <w:sz w:val="20"/>
          <w:szCs w:val="20"/>
        </w:rPr>
        <w:t xml:space="preserve">Amaram, D. (2007). </w:t>
      </w:r>
      <w:r w:rsidRPr="00130304">
        <w:rPr>
          <w:i/>
          <w:sz w:val="20"/>
          <w:szCs w:val="20"/>
        </w:rPr>
        <w:t>Cultural diversity: Implications for workplace management</w:t>
      </w:r>
      <w:r w:rsidRPr="00130304">
        <w:rPr>
          <w:sz w:val="20"/>
          <w:szCs w:val="20"/>
        </w:rPr>
        <w:t xml:space="preserve">. Journal of Diversity Management, 2(4), 1- 6. </w:t>
      </w:r>
    </w:p>
    <w:p w:rsidR="008227A0" w:rsidRPr="00130304" w:rsidRDefault="008227A0" w:rsidP="008D6D21">
      <w:pPr>
        <w:pStyle w:val="BodyText2"/>
        <w:spacing w:line="240" w:lineRule="auto"/>
        <w:rPr>
          <w:sz w:val="20"/>
          <w:szCs w:val="20"/>
        </w:rPr>
      </w:pPr>
      <w:r w:rsidRPr="00130304">
        <w:rPr>
          <w:sz w:val="20"/>
          <w:szCs w:val="20"/>
        </w:rPr>
        <w:t xml:space="preserve">Bennett, M. (1998). </w:t>
      </w:r>
      <w:r w:rsidRPr="00130304">
        <w:rPr>
          <w:i/>
          <w:sz w:val="20"/>
          <w:szCs w:val="20"/>
        </w:rPr>
        <w:t>Basic concepts of intercultural communication</w:t>
      </w:r>
      <w:r w:rsidRPr="00130304">
        <w:rPr>
          <w:sz w:val="20"/>
          <w:szCs w:val="20"/>
        </w:rPr>
        <w:t xml:space="preserve">. Boston: Intercultural Press, Inc. </w:t>
      </w:r>
    </w:p>
    <w:p w:rsidR="008227A0" w:rsidRPr="00130304" w:rsidRDefault="008227A0" w:rsidP="008D6D21">
      <w:pPr>
        <w:pStyle w:val="BodyText2"/>
        <w:spacing w:line="240" w:lineRule="auto"/>
        <w:rPr>
          <w:sz w:val="20"/>
          <w:szCs w:val="20"/>
        </w:rPr>
      </w:pPr>
      <w:r w:rsidRPr="00130304">
        <w:rPr>
          <w:sz w:val="20"/>
          <w:szCs w:val="20"/>
        </w:rPr>
        <w:t xml:space="preserve">Bovee, C. L., &amp; Thill, J. V. (2010). </w:t>
      </w:r>
      <w:r w:rsidRPr="00130304">
        <w:rPr>
          <w:rStyle w:val="Emphasis"/>
          <w:sz w:val="20"/>
          <w:szCs w:val="20"/>
        </w:rPr>
        <w:t>Business communication today</w:t>
      </w:r>
      <w:r w:rsidRPr="00130304">
        <w:rPr>
          <w:sz w:val="20"/>
          <w:szCs w:val="20"/>
        </w:rPr>
        <w:t xml:space="preserve"> (10th ed.). Boston: Prentice Hall. </w:t>
      </w:r>
    </w:p>
    <w:p w:rsidR="008227A0" w:rsidRPr="00130304" w:rsidRDefault="008227A0" w:rsidP="008D6D21">
      <w:pPr>
        <w:jc w:val="both"/>
        <w:rPr>
          <w:rStyle w:val="italic"/>
          <w:sz w:val="20"/>
          <w:szCs w:val="20"/>
        </w:rPr>
      </w:pPr>
      <w:r w:rsidRPr="00130304">
        <w:rPr>
          <w:sz w:val="20"/>
          <w:szCs w:val="20"/>
        </w:rPr>
        <w:t>Bowes, B... (2007, December). The business case for workplace diversity. </w:t>
      </w:r>
      <w:r w:rsidRPr="00130304">
        <w:rPr>
          <w:rStyle w:val="italic"/>
          <w:sz w:val="20"/>
          <w:szCs w:val="20"/>
        </w:rPr>
        <w:t xml:space="preserve">CMA </w:t>
      </w:r>
    </w:p>
    <w:p w:rsidR="008227A0" w:rsidRPr="00130304" w:rsidRDefault="008227A0" w:rsidP="008D6D21">
      <w:pPr>
        <w:jc w:val="both"/>
        <w:rPr>
          <w:sz w:val="20"/>
          <w:szCs w:val="20"/>
        </w:rPr>
      </w:pPr>
      <w:r w:rsidRPr="00130304">
        <w:rPr>
          <w:rStyle w:val="italic"/>
          <w:sz w:val="20"/>
          <w:szCs w:val="20"/>
        </w:rPr>
        <w:tab/>
        <w:t>Management,</w:t>
      </w:r>
      <w:r w:rsidRPr="00130304">
        <w:rPr>
          <w:sz w:val="20"/>
          <w:szCs w:val="20"/>
        </w:rPr>
        <w:t> </w:t>
      </w:r>
      <w:r w:rsidRPr="00130304">
        <w:rPr>
          <w:rStyle w:val="italic"/>
          <w:sz w:val="20"/>
          <w:szCs w:val="20"/>
        </w:rPr>
        <w:t>81</w:t>
      </w:r>
      <w:r w:rsidRPr="00130304">
        <w:rPr>
          <w:sz w:val="20"/>
          <w:szCs w:val="20"/>
        </w:rPr>
        <w:t xml:space="preserve">(8), 14-16. Retrieved June 24, 2011, from ABI/INFORM Global. </w:t>
      </w:r>
    </w:p>
    <w:p w:rsidR="008227A0" w:rsidRPr="00130304" w:rsidRDefault="008227A0" w:rsidP="008D6D21">
      <w:pPr>
        <w:jc w:val="both"/>
        <w:rPr>
          <w:sz w:val="20"/>
          <w:szCs w:val="20"/>
        </w:rPr>
      </w:pPr>
      <w:r w:rsidRPr="00130304">
        <w:rPr>
          <w:sz w:val="20"/>
          <w:szCs w:val="20"/>
        </w:rPr>
        <w:tab/>
        <w:t>(Document ID: 1430001721).</w:t>
      </w:r>
    </w:p>
    <w:p w:rsidR="008227A0" w:rsidRPr="00130304" w:rsidRDefault="008227A0" w:rsidP="008D6D21">
      <w:pPr>
        <w:pStyle w:val="BodyText2"/>
        <w:spacing w:line="240" w:lineRule="auto"/>
        <w:rPr>
          <w:sz w:val="20"/>
          <w:szCs w:val="20"/>
        </w:rPr>
      </w:pPr>
      <w:r w:rsidRPr="00130304">
        <w:rPr>
          <w:sz w:val="20"/>
          <w:szCs w:val="20"/>
        </w:rPr>
        <w:t xml:space="preserve">Chaney, L.H. and Martin, J.S. (2007). </w:t>
      </w:r>
      <w:r w:rsidRPr="00130304">
        <w:rPr>
          <w:i/>
          <w:sz w:val="20"/>
          <w:szCs w:val="20"/>
        </w:rPr>
        <w:t>Intercultural business communication</w:t>
      </w:r>
      <w:r w:rsidRPr="00130304">
        <w:rPr>
          <w:sz w:val="20"/>
          <w:szCs w:val="20"/>
        </w:rPr>
        <w:t xml:space="preserve"> (4</w:t>
      </w:r>
      <w:r w:rsidRPr="00130304">
        <w:rPr>
          <w:sz w:val="20"/>
          <w:szCs w:val="20"/>
          <w:vertAlign w:val="superscript"/>
        </w:rPr>
        <w:t>th</w:t>
      </w:r>
      <w:r w:rsidRPr="00130304">
        <w:rPr>
          <w:sz w:val="20"/>
          <w:szCs w:val="20"/>
        </w:rPr>
        <w:t xml:space="preserve"> ed.). Upper         Saddle River, NJ: Pearson Prentice Hall. </w:t>
      </w:r>
    </w:p>
    <w:p w:rsidR="008227A0" w:rsidRPr="00130304" w:rsidRDefault="008227A0" w:rsidP="008D6D21">
      <w:pPr>
        <w:pStyle w:val="BodyText2"/>
        <w:spacing w:line="240" w:lineRule="auto"/>
        <w:rPr>
          <w:sz w:val="20"/>
          <w:szCs w:val="20"/>
        </w:rPr>
      </w:pPr>
      <w:r w:rsidRPr="00130304">
        <w:rPr>
          <w:sz w:val="20"/>
          <w:szCs w:val="20"/>
        </w:rPr>
        <w:t xml:space="preserve">Chen, G. M. &amp; Starosta, W.J. (2004). Communication among cultural diversities: A Dialogue. </w:t>
      </w:r>
      <w:r w:rsidRPr="00130304">
        <w:rPr>
          <w:i/>
          <w:sz w:val="20"/>
          <w:szCs w:val="20"/>
        </w:rPr>
        <w:t>International and Intercultural Communication Annual</w:t>
      </w:r>
      <w:r w:rsidRPr="00130304">
        <w:rPr>
          <w:sz w:val="20"/>
          <w:szCs w:val="20"/>
        </w:rPr>
        <w:t xml:space="preserve">, 27, 3-16. </w:t>
      </w:r>
    </w:p>
    <w:p w:rsidR="008227A0" w:rsidRPr="00130304" w:rsidRDefault="008227A0" w:rsidP="008D6D21">
      <w:pPr>
        <w:pStyle w:val="BodyText2"/>
        <w:spacing w:line="240" w:lineRule="auto"/>
        <w:rPr>
          <w:sz w:val="20"/>
          <w:szCs w:val="20"/>
        </w:rPr>
      </w:pPr>
      <w:r w:rsidRPr="00130304">
        <w:rPr>
          <w:sz w:val="20"/>
          <w:szCs w:val="20"/>
        </w:rPr>
        <w:t xml:space="preserve">Cheesebro, T., O’Connor, L., and Rios, F. (2010). </w:t>
      </w:r>
      <w:r w:rsidRPr="00130304">
        <w:rPr>
          <w:i/>
          <w:sz w:val="20"/>
          <w:szCs w:val="20"/>
        </w:rPr>
        <w:t>Communicating in the workplace</w:t>
      </w:r>
      <w:r w:rsidRPr="00130304">
        <w:rPr>
          <w:sz w:val="20"/>
          <w:szCs w:val="20"/>
        </w:rPr>
        <w:t xml:space="preserve"> Upper Saddle River, N.J.:  Prentice Hall. </w:t>
      </w:r>
      <w:r w:rsidRPr="00130304">
        <w:rPr>
          <w:sz w:val="20"/>
          <w:szCs w:val="20"/>
        </w:rPr>
        <w:br/>
        <w:t xml:space="preserve">Early, P.C. (1997). </w:t>
      </w:r>
      <w:r w:rsidRPr="00130304">
        <w:rPr>
          <w:i/>
          <w:sz w:val="20"/>
          <w:szCs w:val="20"/>
        </w:rPr>
        <w:t>Face, harmony, and social structure: An analysis of organizational behavior across cultures</w:t>
      </w:r>
      <w:r w:rsidRPr="00130304">
        <w:rPr>
          <w:sz w:val="20"/>
          <w:szCs w:val="20"/>
        </w:rPr>
        <w:t xml:space="preserve">. New York: Oxford University Press. </w:t>
      </w:r>
    </w:p>
    <w:p w:rsidR="008227A0" w:rsidRPr="00130304" w:rsidRDefault="008227A0" w:rsidP="008D6D21">
      <w:pPr>
        <w:pStyle w:val="BodyText2"/>
        <w:spacing w:line="240" w:lineRule="auto"/>
        <w:rPr>
          <w:sz w:val="20"/>
          <w:szCs w:val="20"/>
        </w:rPr>
      </w:pPr>
      <w:r w:rsidRPr="00130304">
        <w:rPr>
          <w:sz w:val="20"/>
          <w:szCs w:val="20"/>
        </w:rPr>
        <w:t xml:space="preserve">Ferraro, G. P. (2001). </w:t>
      </w:r>
      <w:r w:rsidRPr="00130304">
        <w:rPr>
          <w:rStyle w:val="Emphasis"/>
          <w:sz w:val="20"/>
          <w:szCs w:val="20"/>
        </w:rPr>
        <w:t>Global brains: Knowledge and competencies for the twenty-first century</w:t>
      </w:r>
      <w:r w:rsidRPr="00130304">
        <w:rPr>
          <w:sz w:val="20"/>
          <w:szCs w:val="20"/>
        </w:rPr>
        <w:t>. NC: Intercultural Associates, Inc.</w:t>
      </w:r>
    </w:p>
    <w:p w:rsidR="008227A0" w:rsidRPr="00130304" w:rsidRDefault="008227A0" w:rsidP="008D6D21">
      <w:pPr>
        <w:pStyle w:val="BodyText2"/>
        <w:spacing w:line="240" w:lineRule="auto"/>
        <w:rPr>
          <w:sz w:val="20"/>
          <w:szCs w:val="20"/>
        </w:rPr>
      </w:pPr>
      <w:r w:rsidRPr="00130304">
        <w:rPr>
          <w:sz w:val="20"/>
          <w:szCs w:val="20"/>
        </w:rPr>
        <w:t xml:space="preserve">Giles, H. &amp; Coupland, N. (1991). Accommodation theory: Communication, context, and consequence. </w:t>
      </w:r>
      <w:r w:rsidRPr="00130304">
        <w:rPr>
          <w:i/>
          <w:sz w:val="20"/>
          <w:szCs w:val="20"/>
        </w:rPr>
        <w:t>Contexts of accommodation</w:t>
      </w:r>
      <w:r w:rsidRPr="00130304">
        <w:rPr>
          <w:sz w:val="20"/>
          <w:szCs w:val="20"/>
        </w:rPr>
        <w:t>. New York: Cambridge University Press.</w:t>
      </w:r>
    </w:p>
    <w:p w:rsidR="008227A0" w:rsidRPr="00130304" w:rsidRDefault="008227A0" w:rsidP="008D6D21">
      <w:pPr>
        <w:pStyle w:val="BodyText2"/>
        <w:spacing w:line="240" w:lineRule="auto"/>
        <w:rPr>
          <w:sz w:val="20"/>
          <w:szCs w:val="20"/>
        </w:rPr>
      </w:pPr>
      <w:r w:rsidRPr="00130304">
        <w:rPr>
          <w:sz w:val="20"/>
          <w:szCs w:val="20"/>
        </w:rPr>
        <w:t>Giles, H. (2007). Communication accommodation theory. In Whaley, Bryan B.; Samter, Wendy. Mahwah, N.J: Lawrence Erlbaum.</w:t>
      </w:r>
    </w:p>
    <w:p w:rsidR="008227A0" w:rsidRPr="00130304" w:rsidRDefault="008227A0" w:rsidP="008D6D21">
      <w:pPr>
        <w:jc w:val="both"/>
        <w:rPr>
          <w:rStyle w:val="italic"/>
          <w:sz w:val="20"/>
          <w:szCs w:val="20"/>
        </w:rPr>
      </w:pPr>
      <w:r w:rsidRPr="00130304">
        <w:rPr>
          <w:sz w:val="20"/>
          <w:szCs w:val="20"/>
        </w:rPr>
        <w:t>Gupta, S... (2008, October). Mine the Potential Of Multicultural Teams. </w:t>
      </w:r>
      <w:r w:rsidRPr="00130304">
        <w:rPr>
          <w:rStyle w:val="italic"/>
          <w:sz w:val="20"/>
          <w:szCs w:val="20"/>
        </w:rPr>
        <w:t>HR</w:t>
      </w:r>
    </w:p>
    <w:p w:rsidR="008227A0" w:rsidRPr="00130304" w:rsidRDefault="008227A0" w:rsidP="008D6D21">
      <w:pPr>
        <w:jc w:val="both"/>
        <w:rPr>
          <w:sz w:val="20"/>
          <w:szCs w:val="20"/>
        </w:rPr>
      </w:pPr>
      <w:r w:rsidRPr="00130304">
        <w:rPr>
          <w:rStyle w:val="italic"/>
          <w:sz w:val="20"/>
          <w:szCs w:val="20"/>
        </w:rPr>
        <w:t xml:space="preserve"> </w:t>
      </w:r>
      <w:r w:rsidRPr="00130304">
        <w:rPr>
          <w:rStyle w:val="italic"/>
          <w:sz w:val="20"/>
          <w:szCs w:val="20"/>
        </w:rPr>
        <w:tab/>
        <w:t>Magazine,</w:t>
      </w:r>
      <w:r w:rsidRPr="00130304">
        <w:rPr>
          <w:sz w:val="20"/>
          <w:szCs w:val="20"/>
        </w:rPr>
        <w:t> </w:t>
      </w:r>
      <w:r w:rsidRPr="00130304">
        <w:rPr>
          <w:rStyle w:val="italic"/>
          <w:sz w:val="20"/>
          <w:szCs w:val="20"/>
        </w:rPr>
        <w:t>53</w:t>
      </w:r>
      <w:r w:rsidRPr="00130304">
        <w:rPr>
          <w:sz w:val="20"/>
          <w:szCs w:val="20"/>
        </w:rPr>
        <w:t>(10), 79-80, 82, 84. </w:t>
      </w:r>
    </w:p>
    <w:p w:rsidR="008227A0" w:rsidRPr="00130304" w:rsidRDefault="008227A0" w:rsidP="008D6D21">
      <w:pPr>
        <w:pStyle w:val="BodyText2"/>
        <w:spacing w:line="240" w:lineRule="auto"/>
        <w:rPr>
          <w:sz w:val="20"/>
          <w:szCs w:val="20"/>
        </w:rPr>
      </w:pPr>
      <w:r w:rsidRPr="00130304">
        <w:rPr>
          <w:sz w:val="20"/>
          <w:szCs w:val="20"/>
        </w:rPr>
        <w:t xml:space="preserve">Fisher, G. (1997). </w:t>
      </w:r>
      <w:r w:rsidRPr="00130304">
        <w:rPr>
          <w:i/>
          <w:sz w:val="20"/>
          <w:szCs w:val="20"/>
        </w:rPr>
        <w:t xml:space="preserve">Mindsets </w:t>
      </w:r>
      <w:r w:rsidRPr="00130304">
        <w:rPr>
          <w:sz w:val="20"/>
          <w:szCs w:val="20"/>
        </w:rPr>
        <w:t>(2</w:t>
      </w:r>
      <w:r w:rsidRPr="00130304">
        <w:rPr>
          <w:sz w:val="20"/>
          <w:szCs w:val="20"/>
          <w:vertAlign w:val="superscript"/>
        </w:rPr>
        <w:t>nd</w:t>
      </w:r>
      <w:r w:rsidRPr="00130304">
        <w:rPr>
          <w:sz w:val="20"/>
          <w:szCs w:val="20"/>
        </w:rPr>
        <w:t xml:space="preserve"> ed.) Yarmouth, ME: Intercultural Press.</w:t>
      </w:r>
    </w:p>
    <w:p w:rsidR="008227A0" w:rsidRPr="00130304" w:rsidRDefault="008227A0" w:rsidP="008D6D21">
      <w:pPr>
        <w:jc w:val="both"/>
        <w:rPr>
          <w:sz w:val="20"/>
          <w:szCs w:val="20"/>
        </w:rPr>
      </w:pPr>
      <w:r w:rsidRPr="00130304">
        <w:rPr>
          <w:sz w:val="20"/>
          <w:szCs w:val="20"/>
        </w:rPr>
        <w:t xml:space="preserve">Flatley, M., Rentz, K., &amp; Lentz, P. (2012). </w:t>
      </w:r>
      <w:r w:rsidRPr="00130304">
        <w:rPr>
          <w:i/>
          <w:sz w:val="20"/>
          <w:szCs w:val="20"/>
        </w:rPr>
        <w:t>Business communication</w:t>
      </w:r>
      <w:r w:rsidRPr="00130304">
        <w:rPr>
          <w:sz w:val="20"/>
          <w:szCs w:val="20"/>
        </w:rPr>
        <w:t xml:space="preserve"> (2</w:t>
      </w:r>
      <w:r w:rsidRPr="00130304">
        <w:rPr>
          <w:sz w:val="20"/>
          <w:szCs w:val="20"/>
          <w:vertAlign w:val="superscript"/>
        </w:rPr>
        <w:t>nd</w:t>
      </w:r>
      <w:r w:rsidRPr="00130304">
        <w:rPr>
          <w:sz w:val="20"/>
          <w:szCs w:val="20"/>
        </w:rPr>
        <w:t xml:space="preserve"> ed.) New York: </w:t>
      </w:r>
    </w:p>
    <w:p w:rsidR="008227A0" w:rsidRPr="00130304" w:rsidRDefault="008227A0" w:rsidP="008D6D21">
      <w:pPr>
        <w:jc w:val="both"/>
        <w:rPr>
          <w:sz w:val="20"/>
          <w:szCs w:val="20"/>
        </w:rPr>
      </w:pPr>
      <w:r w:rsidRPr="00130304">
        <w:rPr>
          <w:sz w:val="20"/>
          <w:szCs w:val="20"/>
        </w:rPr>
        <w:tab/>
        <w:t>McGraw-Hill.</w:t>
      </w:r>
    </w:p>
    <w:p w:rsidR="008227A0" w:rsidRPr="00130304" w:rsidRDefault="008227A0" w:rsidP="008D6D21">
      <w:pPr>
        <w:jc w:val="both"/>
        <w:rPr>
          <w:i/>
          <w:sz w:val="20"/>
          <w:szCs w:val="20"/>
        </w:rPr>
      </w:pPr>
      <w:r w:rsidRPr="00130304">
        <w:rPr>
          <w:sz w:val="20"/>
          <w:szCs w:val="20"/>
        </w:rPr>
        <w:t xml:space="preserve">Gibbons, J. (2005). Book Review: Law enforcement, communication and community. </w:t>
      </w:r>
      <w:r w:rsidRPr="00130304">
        <w:rPr>
          <w:i/>
          <w:sz w:val="20"/>
          <w:szCs w:val="20"/>
        </w:rPr>
        <w:t xml:space="preserve">Journal of </w:t>
      </w:r>
    </w:p>
    <w:p w:rsidR="008227A0" w:rsidRPr="00130304" w:rsidRDefault="008227A0" w:rsidP="008D6D21">
      <w:pPr>
        <w:jc w:val="both"/>
        <w:rPr>
          <w:sz w:val="20"/>
          <w:szCs w:val="20"/>
        </w:rPr>
      </w:pPr>
      <w:r w:rsidRPr="00130304">
        <w:rPr>
          <w:i/>
          <w:sz w:val="20"/>
          <w:szCs w:val="20"/>
        </w:rPr>
        <w:tab/>
        <w:t xml:space="preserve">Multilingual and Multicultural Development </w:t>
      </w:r>
      <w:r w:rsidRPr="00130304">
        <w:rPr>
          <w:sz w:val="20"/>
          <w:szCs w:val="20"/>
        </w:rPr>
        <w:t>26 (3), 265-267.</w:t>
      </w:r>
    </w:p>
    <w:p w:rsidR="008227A0" w:rsidRPr="00130304" w:rsidRDefault="008227A0" w:rsidP="008D6D21">
      <w:pPr>
        <w:jc w:val="both"/>
        <w:rPr>
          <w:sz w:val="20"/>
          <w:szCs w:val="20"/>
        </w:rPr>
      </w:pPr>
      <w:r w:rsidRPr="00130304">
        <w:rPr>
          <w:sz w:val="20"/>
          <w:szCs w:val="20"/>
        </w:rPr>
        <w:t xml:space="preserve">Golden, J. C., &amp; Rieke, R. D. (1971). </w:t>
      </w:r>
      <w:r w:rsidRPr="00130304">
        <w:rPr>
          <w:i/>
          <w:sz w:val="20"/>
          <w:szCs w:val="20"/>
        </w:rPr>
        <w:t>The rhetoric of Black Americans</w:t>
      </w:r>
      <w:r w:rsidRPr="00130304">
        <w:rPr>
          <w:sz w:val="20"/>
          <w:szCs w:val="20"/>
        </w:rPr>
        <w:t>. Columbus, OH: Merrill.</w:t>
      </w:r>
    </w:p>
    <w:p w:rsidR="008227A0" w:rsidRPr="00130304" w:rsidRDefault="008227A0" w:rsidP="008D6D21">
      <w:pPr>
        <w:jc w:val="both"/>
        <w:rPr>
          <w:sz w:val="20"/>
          <w:szCs w:val="20"/>
        </w:rPr>
      </w:pPr>
    </w:p>
    <w:p w:rsidR="008227A0" w:rsidRPr="00130304" w:rsidRDefault="008227A0" w:rsidP="008D6D21">
      <w:pPr>
        <w:jc w:val="both"/>
        <w:rPr>
          <w:sz w:val="20"/>
          <w:szCs w:val="20"/>
        </w:rPr>
      </w:pPr>
      <w:r w:rsidRPr="00130304">
        <w:rPr>
          <w:sz w:val="20"/>
          <w:szCs w:val="20"/>
        </w:rPr>
        <w:t xml:space="preserve">Grimes, D. &amp; Richard, O. (2003). Could communication form impact organizations’ experience </w:t>
      </w:r>
    </w:p>
    <w:p w:rsidR="008227A0" w:rsidRPr="00130304" w:rsidRDefault="008227A0" w:rsidP="008D6D21">
      <w:pPr>
        <w:jc w:val="both"/>
        <w:rPr>
          <w:sz w:val="20"/>
          <w:szCs w:val="20"/>
        </w:rPr>
      </w:pPr>
      <w:r w:rsidRPr="00130304">
        <w:rPr>
          <w:sz w:val="20"/>
          <w:szCs w:val="20"/>
        </w:rPr>
        <w:tab/>
        <w:t xml:space="preserve">with diversity? </w:t>
      </w:r>
      <w:r w:rsidRPr="00130304">
        <w:rPr>
          <w:i/>
          <w:sz w:val="20"/>
          <w:szCs w:val="20"/>
        </w:rPr>
        <w:t>Journal of Business Communication</w:t>
      </w:r>
      <w:r w:rsidRPr="00130304">
        <w:rPr>
          <w:sz w:val="20"/>
          <w:szCs w:val="20"/>
        </w:rPr>
        <w:t xml:space="preserve">, 49(1), 7 – 27. </w:t>
      </w:r>
    </w:p>
    <w:p w:rsidR="008227A0" w:rsidRPr="00130304" w:rsidRDefault="008227A0" w:rsidP="008D6D21">
      <w:pPr>
        <w:jc w:val="both"/>
        <w:rPr>
          <w:sz w:val="20"/>
          <w:szCs w:val="20"/>
        </w:rPr>
      </w:pPr>
      <w:r w:rsidRPr="00130304">
        <w:rPr>
          <w:sz w:val="20"/>
          <w:szCs w:val="20"/>
        </w:rPr>
        <w:t xml:space="preserve">Hall, E. T. (1959). </w:t>
      </w:r>
      <w:r w:rsidRPr="00130304">
        <w:rPr>
          <w:i/>
          <w:sz w:val="20"/>
          <w:szCs w:val="20"/>
        </w:rPr>
        <w:t>The silent language</w:t>
      </w:r>
      <w:r w:rsidRPr="00130304">
        <w:rPr>
          <w:sz w:val="20"/>
          <w:szCs w:val="20"/>
        </w:rPr>
        <w:t xml:space="preserve">. Greenwich, CT: Fawcett Publications. </w:t>
      </w:r>
    </w:p>
    <w:p w:rsidR="008227A0" w:rsidRPr="00130304" w:rsidRDefault="008227A0" w:rsidP="008D6D21">
      <w:pPr>
        <w:jc w:val="both"/>
        <w:rPr>
          <w:sz w:val="20"/>
          <w:szCs w:val="20"/>
        </w:rPr>
      </w:pPr>
      <w:r w:rsidRPr="00130304">
        <w:rPr>
          <w:sz w:val="20"/>
          <w:szCs w:val="20"/>
        </w:rPr>
        <w:t xml:space="preserve">Harzing, S., &amp; Feely, A. J. (2008). The language barrier and its implications for HQ-subsidiary </w:t>
      </w:r>
    </w:p>
    <w:p w:rsidR="008227A0" w:rsidRPr="00130304" w:rsidRDefault="008227A0" w:rsidP="008D6D21">
      <w:pPr>
        <w:jc w:val="both"/>
        <w:rPr>
          <w:sz w:val="20"/>
          <w:szCs w:val="20"/>
        </w:rPr>
      </w:pPr>
      <w:r w:rsidRPr="00130304">
        <w:rPr>
          <w:sz w:val="20"/>
          <w:szCs w:val="20"/>
        </w:rPr>
        <w:tab/>
        <w:t xml:space="preserve">relationships. </w:t>
      </w:r>
      <w:r w:rsidRPr="00130304">
        <w:rPr>
          <w:i/>
          <w:sz w:val="20"/>
          <w:szCs w:val="20"/>
        </w:rPr>
        <w:t>Cross cultural management</w:t>
      </w:r>
      <w:r w:rsidRPr="00130304">
        <w:rPr>
          <w:sz w:val="20"/>
          <w:szCs w:val="20"/>
        </w:rPr>
        <w:t xml:space="preserve">, (15), 49 – 61. </w:t>
      </w:r>
    </w:p>
    <w:p w:rsidR="008227A0" w:rsidRPr="00130304" w:rsidRDefault="008227A0" w:rsidP="008D6D21">
      <w:pPr>
        <w:pStyle w:val="BodyText2"/>
        <w:spacing w:line="240" w:lineRule="auto"/>
        <w:rPr>
          <w:sz w:val="20"/>
          <w:szCs w:val="20"/>
        </w:rPr>
      </w:pPr>
      <w:r w:rsidRPr="00130304">
        <w:rPr>
          <w:sz w:val="20"/>
          <w:szCs w:val="20"/>
        </w:rPr>
        <w:t xml:space="preserve">Hilton, C. &amp; Kameda, N. (1999). Email and the internet as international business communication teaching and research tools: A case study. </w:t>
      </w:r>
      <w:r w:rsidRPr="00130304">
        <w:rPr>
          <w:i/>
          <w:sz w:val="20"/>
          <w:szCs w:val="20"/>
        </w:rPr>
        <w:t>Journal of Education for business,</w:t>
      </w:r>
      <w:r w:rsidRPr="00130304">
        <w:rPr>
          <w:sz w:val="20"/>
          <w:szCs w:val="20"/>
        </w:rPr>
        <w:t xml:space="preserve"> 35(4), 181-185. </w:t>
      </w:r>
    </w:p>
    <w:p w:rsidR="008227A0" w:rsidRPr="00130304" w:rsidRDefault="008227A0" w:rsidP="008D6D21">
      <w:pPr>
        <w:pStyle w:val="BodyText2"/>
        <w:spacing w:line="240" w:lineRule="auto"/>
        <w:rPr>
          <w:sz w:val="20"/>
          <w:szCs w:val="20"/>
        </w:rPr>
      </w:pPr>
      <w:r w:rsidRPr="00130304">
        <w:rPr>
          <w:sz w:val="20"/>
          <w:szCs w:val="20"/>
        </w:rPr>
        <w:t xml:space="preserve">Hoa, L. (2010). </w:t>
      </w:r>
      <w:r w:rsidRPr="00130304">
        <w:rPr>
          <w:i/>
          <w:sz w:val="20"/>
          <w:szCs w:val="20"/>
        </w:rPr>
        <w:t>Color lines, country lines: Race, immigration, and wealth stratification in America</w:t>
      </w:r>
      <w:r w:rsidRPr="00130304">
        <w:rPr>
          <w:sz w:val="20"/>
          <w:szCs w:val="20"/>
        </w:rPr>
        <w:t xml:space="preserve">. New York: Russell Sage Foundation.  </w:t>
      </w:r>
    </w:p>
    <w:p w:rsidR="008227A0" w:rsidRPr="00130304" w:rsidRDefault="008227A0" w:rsidP="008D6D21">
      <w:pPr>
        <w:pStyle w:val="BodyText2"/>
        <w:spacing w:line="240" w:lineRule="auto"/>
        <w:rPr>
          <w:sz w:val="20"/>
          <w:szCs w:val="20"/>
        </w:rPr>
      </w:pPr>
      <w:r w:rsidRPr="00130304">
        <w:rPr>
          <w:sz w:val="20"/>
          <w:szCs w:val="20"/>
        </w:rPr>
        <w:t xml:space="preserve">Huang, Geng G. (2012). Overcoming ethnocentrism. Retrieved March 9, 2012 from:http://ccomm.bravehost.com/Report2.html. </w:t>
      </w:r>
    </w:p>
    <w:p w:rsidR="008227A0" w:rsidRPr="00130304" w:rsidRDefault="008227A0" w:rsidP="008D6D21">
      <w:pPr>
        <w:pStyle w:val="BodyText2"/>
        <w:spacing w:line="240" w:lineRule="auto"/>
        <w:rPr>
          <w:sz w:val="20"/>
          <w:szCs w:val="20"/>
        </w:rPr>
      </w:pPr>
      <w:r w:rsidRPr="00130304">
        <w:rPr>
          <w:sz w:val="20"/>
          <w:szCs w:val="20"/>
        </w:rPr>
        <w:t>Lin, Y., Rancer, A. S. &amp; Trimbitas, O. (2005). Ethnocentrism and intercultural-willingness-to-</w:t>
      </w:r>
    </w:p>
    <w:p w:rsidR="008227A0" w:rsidRPr="00130304" w:rsidRDefault="008227A0" w:rsidP="008D6D21">
      <w:pPr>
        <w:pStyle w:val="BodyText2"/>
        <w:spacing w:line="240" w:lineRule="auto"/>
        <w:rPr>
          <w:sz w:val="20"/>
          <w:szCs w:val="20"/>
        </w:rPr>
      </w:pPr>
      <w:r w:rsidRPr="00130304">
        <w:rPr>
          <w:sz w:val="20"/>
          <w:szCs w:val="20"/>
        </w:rPr>
        <w:t xml:space="preserve">communicate: A cross-cultural comparison between Romanian and US American college students. </w:t>
      </w:r>
      <w:r w:rsidRPr="00130304">
        <w:rPr>
          <w:i/>
          <w:sz w:val="20"/>
          <w:szCs w:val="20"/>
        </w:rPr>
        <w:t>Journal of Intercultural Communication</w:t>
      </w:r>
      <w:r w:rsidRPr="00130304">
        <w:rPr>
          <w:sz w:val="20"/>
          <w:szCs w:val="20"/>
        </w:rPr>
        <w:t>, 34, 138-151.</w:t>
      </w:r>
    </w:p>
    <w:p w:rsidR="008227A0" w:rsidRPr="00130304" w:rsidRDefault="008227A0" w:rsidP="008D6D21">
      <w:pPr>
        <w:pStyle w:val="BodyText2"/>
        <w:spacing w:line="240" w:lineRule="auto"/>
        <w:rPr>
          <w:sz w:val="20"/>
          <w:szCs w:val="20"/>
        </w:rPr>
      </w:pPr>
      <w:r w:rsidRPr="00130304">
        <w:rPr>
          <w:sz w:val="20"/>
          <w:szCs w:val="20"/>
        </w:rPr>
        <w:t xml:space="preserve">Martin J.S. &amp; Chaney, L.H. (2006). </w:t>
      </w:r>
      <w:r w:rsidRPr="00130304">
        <w:rPr>
          <w:i/>
          <w:sz w:val="20"/>
          <w:szCs w:val="20"/>
        </w:rPr>
        <w:t>Global business etiquette: a guide to international communication and customs</w:t>
      </w:r>
      <w:r w:rsidRPr="00130304">
        <w:rPr>
          <w:sz w:val="20"/>
          <w:szCs w:val="20"/>
        </w:rPr>
        <w:t xml:space="preserve">. Westport, Conn: Praeger Publishers. </w:t>
      </w:r>
    </w:p>
    <w:p w:rsidR="008227A0" w:rsidRPr="00130304" w:rsidRDefault="008227A0" w:rsidP="008D6D21">
      <w:pPr>
        <w:pStyle w:val="BodyText2"/>
        <w:spacing w:line="240" w:lineRule="auto"/>
        <w:rPr>
          <w:sz w:val="20"/>
          <w:szCs w:val="20"/>
        </w:rPr>
      </w:pPr>
      <w:r w:rsidRPr="00130304">
        <w:rPr>
          <w:sz w:val="20"/>
          <w:szCs w:val="20"/>
        </w:rPr>
        <w:t xml:space="preserve">Moon, C. J. &amp; Wooliams, P. (2000). Managing cross-cultural business ethics. </w:t>
      </w:r>
      <w:r w:rsidRPr="00130304">
        <w:rPr>
          <w:i/>
          <w:sz w:val="20"/>
          <w:szCs w:val="20"/>
        </w:rPr>
        <w:t>Journal of business ethics</w:t>
      </w:r>
      <w:r w:rsidRPr="00130304">
        <w:rPr>
          <w:sz w:val="20"/>
          <w:szCs w:val="20"/>
        </w:rPr>
        <w:t>, (9), 14 – 17.</w:t>
      </w:r>
    </w:p>
    <w:p w:rsidR="008227A0" w:rsidRPr="00130304" w:rsidRDefault="008227A0" w:rsidP="008D6D21">
      <w:pPr>
        <w:pStyle w:val="BodyText2"/>
        <w:spacing w:line="240" w:lineRule="auto"/>
        <w:rPr>
          <w:sz w:val="20"/>
          <w:szCs w:val="20"/>
        </w:rPr>
      </w:pPr>
      <w:r w:rsidRPr="00130304">
        <w:rPr>
          <w:sz w:val="20"/>
          <w:szCs w:val="20"/>
        </w:rPr>
        <w:t xml:space="preserve">Neuliep, J.W., Chaudoir, M., &amp; McCroskey, J.C. (2001). A cross-cultural comparison of </w:t>
      </w:r>
    </w:p>
    <w:p w:rsidR="008227A0" w:rsidRPr="00130304" w:rsidRDefault="008227A0" w:rsidP="008D6D21">
      <w:pPr>
        <w:pStyle w:val="BodyText2"/>
        <w:spacing w:line="240" w:lineRule="auto"/>
        <w:rPr>
          <w:sz w:val="20"/>
          <w:szCs w:val="20"/>
        </w:rPr>
      </w:pPr>
      <w:r w:rsidRPr="00130304">
        <w:rPr>
          <w:sz w:val="20"/>
          <w:szCs w:val="20"/>
        </w:rPr>
        <w:t>ethnocentrism among Japanese and United States college students</w:t>
      </w:r>
      <w:r w:rsidRPr="00130304">
        <w:rPr>
          <w:i/>
          <w:sz w:val="20"/>
          <w:szCs w:val="20"/>
        </w:rPr>
        <w:t>. Communication Research Reports</w:t>
      </w:r>
      <w:r w:rsidRPr="00130304">
        <w:rPr>
          <w:sz w:val="20"/>
          <w:szCs w:val="20"/>
        </w:rPr>
        <w:t>, 18(2), 137-146.</w:t>
      </w:r>
    </w:p>
    <w:p w:rsidR="008227A0" w:rsidRPr="00130304" w:rsidRDefault="008227A0" w:rsidP="008D6D21">
      <w:pPr>
        <w:pStyle w:val="BodyText2"/>
        <w:spacing w:line="240" w:lineRule="auto"/>
        <w:rPr>
          <w:sz w:val="20"/>
          <w:szCs w:val="20"/>
        </w:rPr>
      </w:pPr>
      <w:r w:rsidRPr="00130304">
        <w:rPr>
          <w:sz w:val="20"/>
          <w:szCs w:val="20"/>
        </w:rPr>
        <w:t xml:space="preserve">Orbe, M. (1998). </w:t>
      </w:r>
      <w:r w:rsidRPr="00130304">
        <w:rPr>
          <w:rStyle w:val="Emphasis"/>
          <w:sz w:val="20"/>
          <w:szCs w:val="20"/>
        </w:rPr>
        <w:t>Constructing co cultural theory: An Explication of culture, power, and communication</w:t>
      </w:r>
      <w:r w:rsidRPr="00130304">
        <w:rPr>
          <w:sz w:val="20"/>
          <w:szCs w:val="20"/>
        </w:rPr>
        <w:t xml:space="preserve">. Thousand Oaks, NJ: Sage Publications. </w:t>
      </w:r>
    </w:p>
    <w:p w:rsidR="008227A0" w:rsidRPr="00130304" w:rsidRDefault="008227A0" w:rsidP="008D6D21">
      <w:pPr>
        <w:pStyle w:val="BodyText2"/>
        <w:spacing w:line="240" w:lineRule="auto"/>
        <w:rPr>
          <w:sz w:val="20"/>
          <w:szCs w:val="20"/>
        </w:rPr>
      </w:pPr>
      <w:r w:rsidRPr="00130304">
        <w:rPr>
          <w:sz w:val="20"/>
          <w:szCs w:val="20"/>
        </w:rPr>
        <w:t xml:space="preserve">Parrillo, V. N. (1996). </w:t>
      </w:r>
      <w:r w:rsidRPr="00130304">
        <w:rPr>
          <w:i/>
          <w:sz w:val="20"/>
          <w:szCs w:val="20"/>
        </w:rPr>
        <w:t>Diversity in America</w:t>
      </w:r>
      <w:r w:rsidRPr="00130304">
        <w:rPr>
          <w:sz w:val="20"/>
          <w:szCs w:val="20"/>
        </w:rPr>
        <w:t>. Thousand Oaks, CA: Pine Forge Press.</w:t>
      </w:r>
    </w:p>
    <w:p w:rsidR="008227A0" w:rsidRPr="00130304" w:rsidRDefault="008227A0" w:rsidP="008D6D21">
      <w:pPr>
        <w:pStyle w:val="BodyText2"/>
        <w:spacing w:line="240" w:lineRule="auto"/>
        <w:rPr>
          <w:sz w:val="20"/>
          <w:szCs w:val="20"/>
        </w:rPr>
      </w:pPr>
      <w:r w:rsidRPr="00130304">
        <w:rPr>
          <w:sz w:val="20"/>
          <w:szCs w:val="20"/>
        </w:rPr>
        <w:t>Peltokorpi, V. (2007) Intercultural communication patterns and tactics: Nordic expatriates in Japan. International Business Review, (16), 68 – 82.</w:t>
      </w:r>
    </w:p>
    <w:p w:rsidR="008227A0" w:rsidRPr="00130304" w:rsidRDefault="008227A0" w:rsidP="008D6D21">
      <w:pPr>
        <w:pStyle w:val="BodyText2"/>
        <w:spacing w:line="240" w:lineRule="auto"/>
        <w:rPr>
          <w:sz w:val="20"/>
          <w:szCs w:val="20"/>
        </w:rPr>
      </w:pPr>
      <w:r w:rsidRPr="00130304">
        <w:rPr>
          <w:sz w:val="20"/>
          <w:szCs w:val="20"/>
        </w:rPr>
        <w:t xml:space="preserve">Piaget, J. (1977). Gruber, H.E.; Voneche, J.J. eds. </w:t>
      </w:r>
      <w:r w:rsidRPr="00130304">
        <w:rPr>
          <w:i/>
          <w:sz w:val="20"/>
          <w:szCs w:val="20"/>
        </w:rPr>
        <w:t>The essential Piaget</w:t>
      </w:r>
      <w:r w:rsidRPr="00130304">
        <w:rPr>
          <w:sz w:val="20"/>
          <w:szCs w:val="20"/>
        </w:rPr>
        <w:t xml:space="preserve">. New York: Basic Books. </w:t>
      </w:r>
    </w:p>
    <w:p w:rsidR="008227A0" w:rsidRPr="00130304" w:rsidRDefault="008227A0" w:rsidP="008D6D21">
      <w:pPr>
        <w:jc w:val="both"/>
        <w:rPr>
          <w:sz w:val="20"/>
          <w:szCs w:val="20"/>
        </w:rPr>
      </w:pPr>
      <w:r w:rsidRPr="00130304">
        <w:rPr>
          <w:sz w:val="20"/>
          <w:szCs w:val="20"/>
        </w:rPr>
        <w:t>Rumbaut, R. G. (1997). Assimilation and its discontents: Between rhetoric and reality</w:t>
      </w:r>
    </w:p>
    <w:p w:rsidR="008227A0" w:rsidRPr="00130304" w:rsidRDefault="008227A0" w:rsidP="008D6D21">
      <w:pPr>
        <w:jc w:val="both"/>
        <w:rPr>
          <w:sz w:val="20"/>
          <w:szCs w:val="20"/>
        </w:rPr>
      </w:pPr>
      <w:r w:rsidRPr="00130304">
        <w:rPr>
          <w:sz w:val="20"/>
          <w:szCs w:val="20"/>
        </w:rPr>
        <w:tab/>
      </w:r>
      <w:r w:rsidRPr="00130304">
        <w:rPr>
          <w:rStyle w:val="HTMLCite"/>
          <w:sz w:val="20"/>
          <w:szCs w:val="20"/>
        </w:rPr>
        <w:t>International Migration Review</w:t>
      </w:r>
      <w:r w:rsidRPr="00130304">
        <w:rPr>
          <w:sz w:val="20"/>
          <w:szCs w:val="20"/>
        </w:rPr>
        <w:t>, Vol. 31, No. 4, Special Issue: Immigrant Adaptation and</w:t>
      </w:r>
    </w:p>
    <w:p w:rsidR="008227A0" w:rsidRPr="00130304" w:rsidRDefault="008227A0" w:rsidP="008D6D21">
      <w:pPr>
        <w:ind w:firstLine="720"/>
        <w:jc w:val="both"/>
        <w:rPr>
          <w:sz w:val="20"/>
          <w:szCs w:val="20"/>
        </w:rPr>
      </w:pPr>
      <w:r w:rsidRPr="00130304">
        <w:rPr>
          <w:sz w:val="20"/>
          <w:szCs w:val="20"/>
        </w:rPr>
        <w:t>Native-Born Responses in the Making of Americans, pp. 923-960.</w:t>
      </w:r>
    </w:p>
    <w:p w:rsidR="008227A0" w:rsidRPr="00130304" w:rsidRDefault="008227A0" w:rsidP="008D6D21">
      <w:pPr>
        <w:pStyle w:val="BodyText2"/>
        <w:spacing w:line="240" w:lineRule="auto"/>
        <w:rPr>
          <w:sz w:val="20"/>
          <w:szCs w:val="20"/>
        </w:rPr>
      </w:pPr>
      <w:r w:rsidRPr="00130304">
        <w:rPr>
          <w:sz w:val="20"/>
          <w:szCs w:val="20"/>
        </w:rPr>
        <w:t xml:space="preserve">Ruch, W.V. (1989). </w:t>
      </w:r>
      <w:r w:rsidRPr="00130304">
        <w:rPr>
          <w:i/>
          <w:sz w:val="20"/>
          <w:szCs w:val="20"/>
        </w:rPr>
        <w:t>International handbook of corporate communication</w:t>
      </w:r>
      <w:r w:rsidRPr="00130304">
        <w:rPr>
          <w:sz w:val="20"/>
          <w:szCs w:val="20"/>
        </w:rPr>
        <w:t xml:space="preserve">. Jefferson: McFarland. </w:t>
      </w:r>
    </w:p>
    <w:p w:rsidR="008227A0" w:rsidRPr="00130304" w:rsidRDefault="008227A0" w:rsidP="008D6D21">
      <w:pPr>
        <w:pStyle w:val="BodyText2"/>
        <w:spacing w:line="240" w:lineRule="auto"/>
        <w:rPr>
          <w:sz w:val="20"/>
          <w:szCs w:val="20"/>
        </w:rPr>
      </w:pPr>
      <w:r w:rsidRPr="00130304">
        <w:rPr>
          <w:sz w:val="20"/>
          <w:szCs w:val="20"/>
        </w:rPr>
        <w:t xml:space="preserve">Sumner, W.G. (1906). </w:t>
      </w:r>
      <w:r w:rsidRPr="00130304">
        <w:rPr>
          <w:i/>
          <w:sz w:val="20"/>
          <w:szCs w:val="20"/>
        </w:rPr>
        <w:t>Folkways</w:t>
      </w:r>
      <w:r w:rsidRPr="00130304">
        <w:rPr>
          <w:sz w:val="20"/>
          <w:szCs w:val="20"/>
        </w:rPr>
        <w:t>. Boston: Ginn.</w:t>
      </w:r>
    </w:p>
    <w:p w:rsidR="008227A0" w:rsidRPr="00130304" w:rsidRDefault="008227A0" w:rsidP="008D6D21">
      <w:pPr>
        <w:pStyle w:val="BodyText2"/>
        <w:spacing w:line="240" w:lineRule="auto"/>
        <w:rPr>
          <w:sz w:val="20"/>
          <w:szCs w:val="20"/>
        </w:rPr>
      </w:pPr>
      <w:r w:rsidRPr="00130304">
        <w:rPr>
          <w:sz w:val="20"/>
          <w:szCs w:val="20"/>
        </w:rPr>
        <w:t xml:space="preserve">Teagarden, M.B. (2008) Emerging market competition in a globalizing world. </w:t>
      </w:r>
      <w:r w:rsidRPr="00130304">
        <w:rPr>
          <w:i/>
          <w:sz w:val="20"/>
          <w:szCs w:val="20"/>
        </w:rPr>
        <w:t xml:space="preserve">Thunderbird International Business Review, </w:t>
      </w:r>
      <w:r w:rsidRPr="00130304">
        <w:rPr>
          <w:sz w:val="20"/>
          <w:szCs w:val="20"/>
        </w:rPr>
        <w:t>50(3), 143-144.</w:t>
      </w:r>
    </w:p>
    <w:p w:rsidR="008227A0" w:rsidRPr="00130304" w:rsidRDefault="008227A0" w:rsidP="008D6D21">
      <w:pPr>
        <w:pStyle w:val="BodyText2"/>
        <w:spacing w:line="240" w:lineRule="auto"/>
        <w:rPr>
          <w:sz w:val="20"/>
          <w:szCs w:val="20"/>
        </w:rPr>
      </w:pPr>
      <w:r w:rsidRPr="00130304">
        <w:rPr>
          <w:sz w:val="20"/>
          <w:szCs w:val="20"/>
        </w:rPr>
        <w:t xml:space="preserve">Tung, R.L. &amp; Miller, E.L. (1990). Managing in the twenty-first century: The need for global Orientation. </w:t>
      </w:r>
      <w:r w:rsidRPr="00130304">
        <w:rPr>
          <w:i/>
          <w:sz w:val="20"/>
          <w:szCs w:val="20"/>
        </w:rPr>
        <w:t>Management International Review,</w:t>
      </w:r>
      <w:r w:rsidRPr="00130304">
        <w:rPr>
          <w:sz w:val="20"/>
          <w:szCs w:val="20"/>
        </w:rPr>
        <w:t xml:space="preserve"> 30(1), 5-18.</w:t>
      </w:r>
    </w:p>
    <w:p w:rsidR="008227A0" w:rsidRPr="00130304" w:rsidRDefault="008227A0" w:rsidP="008D6D21">
      <w:pPr>
        <w:jc w:val="both"/>
        <w:rPr>
          <w:sz w:val="20"/>
          <w:szCs w:val="20"/>
        </w:rPr>
      </w:pPr>
      <w:r w:rsidRPr="00130304">
        <w:rPr>
          <w:sz w:val="20"/>
          <w:szCs w:val="20"/>
        </w:rPr>
        <w:t xml:space="preserve">U.S. Census Bureau (2007), “National Population Projection (Summary Files),” available online </w:t>
      </w:r>
    </w:p>
    <w:p w:rsidR="008227A0" w:rsidRPr="00130304" w:rsidRDefault="008227A0" w:rsidP="008D6D21">
      <w:pPr>
        <w:jc w:val="both"/>
        <w:rPr>
          <w:sz w:val="20"/>
          <w:szCs w:val="20"/>
        </w:rPr>
      </w:pPr>
      <w:r w:rsidRPr="00130304">
        <w:rPr>
          <w:sz w:val="20"/>
          <w:szCs w:val="20"/>
        </w:rPr>
        <w:tab/>
        <w:t xml:space="preserve">at </w:t>
      </w:r>
      <w:hyperlink r:id="rId7" w:history="1">
        <w:r w:rsidRPr="00130304">
          <w:rPr>
            <w:rStyle w:val="Hyperlink"/>
            <w:sz w:val="20"/>
            <w:szCs w:val="20"/>
          </w:rPr>
          <w:t>http://www.census.gov/population/www/projections/natsum-T1html</w:t>
        </w:r>
      </w:hyperlink>
      <w:r w:rsidRPr="00130304">
        <w:rPr>
          <w:sz w:val="20"/>
          <w:szCs w:val="20"/>
        </w:rPr>
        <w:t>.</w:t>
      </w:r>
    </w:p>
    <w:p w:rsidR="008227A0" w:rsidRPr="00130304" w:rsidRDefault="008227A0" w:rsidP="008D6D21">
      <w:pPr>
        <w:jc w:val="both"/>
        <w:rPr>
          <w:sz w:val="20"/>
          <w:szCs w:val="20"/>
        </w:rPr>
      </w:pPr>
      <w:r w:rsidRPr="00130304">
        <w:rPr>
          <w:sz w:val="20"/>
          <w:szCs w:val="20"/>
        </w:rPr>
        <w:t xml:space="preserve">Vyrgo, L. (2011). “Assimilation versus acculturation”, available online at </w:t>
      </w:r>
    </w:p>
    <w:p w:rsidR="008227A0" w:rsidRPr="00130304" w:rsidRDefault="008227A0" w:rsidP="008D6D21">
      <w:pPr>
        <w:jc w:val="both"/>
        <w:rPr>
          <w:sz w:val="20"/>
          <w:szCs w:val="20"/>
        </w:rPr>
      </w:pPr>
      <w:r w:rsidRPr="00130304">
        <w:rPr>
          <w:sz w:val="20"/>
          <w:szCs w:val="20"/>
        </w:rPr>
        <w:tab/>
      </w:r>
      <w:hyperlink r:id="rId8" w:history="1">
        <w:r w:rsidRPr="00130304">
          <w:rPr>
            <w:rStyle w:val="Hyperlink"/>
            <w:sz w:val="20"/>
            <w:szCs w:val="20"/>
          </w:rPr>
          <w:t>http://lv9234eva.tripod.com/lybravyrgo/id32.html</w:t>
        </w:r>
      </w:hyperlink>
      <w:r w:rsidRPr="00130304">
        <w:rPr>
          <w:sz w:val="20"/>
          <w:szCs w:val="20"/>
        </w:rPr>
        <w:t xml:space="preserve">. </w:t>
      </w:r>
    </w:p>
    <w:p w:rsidR="008227A0" w:rsidRPr="00130304" w:rsidRDefault="008227A0" w:rsidP="008D6D21">
      <w:pPr>
        <w:pStyle w:val="BodyText2"/>
        <w:spacing w:line="240" w:lineRule="auto"/>
        <w:rPr>
          <w:sz w:val="20"/>
          <w:szCs w:val="20"/>
        </w:rPr>
      </w:pPr>
      <w:r w:rsidRPr="00130304">
        <w:rPr>
          <w:sz w:val="20"/>
          <w:szCs w:val="20"/>
        </w:rPr>
        <w:t xml:space="preserve">Victor, D. (1992). </w:t>
      </w:r>
      <w:r w:rsidRPr="00130304">
        <w:rPr>
          <w:i/>
          <w:sz w:val="20"/>
          <w:szCs w:val="20"/>
        </w:rPr>
        <w:t>International business communication</w:t>
      </w:r>
      <w:r w:rsidRPr="00130304">
        <w:rPr>
          <w:sz w:val="20"/>
          <w:szCs w:val="20"/>
        </w:rPr>
        <w:t>. New York: Harper Collins.</w:t>
      </w:r>
    </w:p>
    <w:p w:rsidR="008227A0" w:rsidRDefault="008227A0" w:rsidP="00DD236F">
      <w:pPr>
        <w:jc w:val="both"/>
        <w:rPr>
          <w:sz w:val="20"/>
          <w:szCs w:val="20"/>
        </w:rPr>
      </w:pPr>
    </w:p>
    <w:p w:rsidR="008227A0" w:rsidRPr="00E15716" w:rsidRDefault="008227A0" w:rsidP="00DD236F">
      <w:pPr>
        <w:jc w:val="both"/>
        <w:rPr>
          <w:b/>
          <w:bCs/>
          <w:sz w:val="20"/>
          <w:szCs w:val="20"/>
        </w:rPr>
      </w:pPr>
      <w:r w:rsidRPr="00E15716">
        <w:rPr>
          <w:b/>
          <w:bCs/>
          <w:sz w:val="20"/>
          <w:szCs w:val="20"/>
        </w:rPr>
        <w:t>About the Author</w:t>
      </w:r>
    </w:p>
    <w:p w:rsidR="008227A0" w:rsidRDefault="008227A0" w:rsidP="00DD236F">
      <w:pPr>
        <w:jc w:val="both"/>
        <w:rPr>
          <w:b/>
          <w:bCs/>
          <w:sz w:val="20"/>
          <w:szCs w:val="20"/>
        </w:rPr>
      </w:pPr>
    </w:p>
    <w:p w:rsidR="008227A0" w:rsidRPr="00130304" w:rsidRDefault="008227A0" w:rsidP="00DD236F">
      <w:pPr>
        <w:jc w:val="both"/>
        <w:rPr>
          <w:sz w:val="20"/>
          <w:szCs w:val="20"/>
        </w:rPr>
      </w:pPr>
      <w:r w:rsidRPr="00FD01EA">
        <w:rPr>
          <w:b/>
          <w:bCs/>
          <w:sz w:val="20"/>
          <w:szCs w:val="20"/>
        </w:rPr>
        <w:t>Melvin C. Washington, PhD</w:t>
      </w:r>
      <w:r w:rsidRPr="00130304">
        <w:rPr>
          <w:sz w:val="20"/>
          <w:szCs w:val="20"/>
        </w:rPr>
        <w:t xml:space="preserve"> is an assistant professor of business and management communication at Howard University. He is the core course coordinator for the business communication program in the School of Business. His research focuses on intercultural communication, organizational communication, and critical pedagogy. Address correspondence to </w:t>
      </w:r>
      <w:r w:rsidRPr="00130304">
        <w:rPr>
          <w:i/>
          <w:sz w:val="20"/>
          <w:szCs w:val="20"/>
        </w:rPr>
        <w:t>Melvin C. Washington, Howard University School of Business, 2600 6</w:t>
      </w:r>
      <w:r w:rsidRPr="00130304">
        <w:rPr>
          <w:i/>
          <w:sz w:val="20"/>
          <w:szCs w:val="20"/>
          <w:vertAlign w:val="superscript"/>
        </w:rPr>
        <w:t>th</w:t>
      </w:r>
      <w:r w:rsidRPr="00130304">
        <w:rPr>
          <w:i/>
          <w:sz w:val="20"/>
          <w:szCs w:val="20"/>
        </w:rPr>
        <w:t xml:space="preserve"> Street N.W., Washington, D.C. 20059; e-mail: m</w:t>
      </w:r>
      <w:r w:rsidRPr="00130304">
        <w:rPr>
          <w:i/>
          <w:sz w:val="20"/>
          <w:szCs w:val="20"/>
        </w:rPr>
        <w:softHyphen/>
        <w:t>_c_washington@howard.edu</w:t>
      </w:r>
      <w:r w:rsidRPr="00130304">
        <w:rPr>
          <w:sz w:val="20"/>
          <w:szCs w:val="20"/>
        </w:rPr>
        <w:t>.</w:t>
      </w:r>
    </w:p>
    <w:p w:rsidR="008227A0" w:rsidRDefault="008227A0" w:rsidP="00DD236F">
      <w:pPr>
        <w:pStyle w:val="BodyText2"/>
        <w:rPr>
          <w:sz w:val="20"/>
          <w:szCs w:val="20"/>
        </w:rPr>
      </w:pPr>
    </w:p>
    <w:p w:rsidR="008227A0" w:rsidRDefault="008227A0" w:rsidP="00DD236F">
      <w:pPr>
        <w:pStyle w:val="BodyText2"/>
        <w:rPr>
          <w:sz w:val="20"/>
          <w:szCs w:val="20"/>
        </w:rPr>
      </w:pPr>
    </w:p>
    <w:p w:rsidR="008227A0" w:rsidRDefault="008227A0" w:rsidP="00DD236F">
      <w:pPr>
        <w:pStyle w:val="BodyText2"/>
        <w:rPr>
          <w:sz w:val="20"/>
          <w:szCs w:val="20"/>
        </w:rPr>
      </w:pPr>
    </w:p>
    <w:p w:rsidR="008227A0" w:rsidRDefault="008227A0" w:rsidP="00DD236F">
      <w:pPr>
        <w:pStyle w:val="BodyText2"/>
        <w:rPr>
          <w:sz w:val="20"/>
          <w:szCs w:val="20"/>
        </w:rPr>
      </w:pPr>
    </w:p>
    <w:p w:rsidR="008227A0" w:rsidRDefault="008227A0" w:rsidP="00DD236F">
      <w:pPr>
        <w:pStyle w:val="BodyText2"/>
        <w:rPr>
          <w:sz w:val="20"/>
          <w:szCs w:val="20"/>
        </w:rPr>
      </w:pPr>
    </w:p>
    <w:p w:rsidR="008227A0" w:rsidRDefault="008227A0" w:rsidP="00DD236F">
      <w:pPr>
        <w:pStyle w:val="BodyText2"/>
        <w:rPr>
          <w:sz w:val="20"/>
          <w:szCs w:val="20"/>
        </w:rPr>
      </w:pPr>
    </w:p>
    <w:p w:rsidR="008227A0" w:rsidRPr="00BD21D4" w:rsidRDefault="008227A0" w:rsidP="00C455B3">
      <w:pPr>
        <w:widowControl w:val="0"/>
        <w:jc w:val="center"/>
        <w:rPr>
          <w:b/>
          <w:color w:val="000000"/>
          <w:lang w:val="en-AU"/>
        </w:rPr>
      </w:pPr>
    </w:p>
    <w:p w:rsidR="008227A0" w:rsidRDefault="008227A0" w:rsidP="00C455B3">
      <w:pPr>
        <w:widowControl w:val="0"/>
        <w:jc w:val="center"/>
        <w:rPr>
          <w:b/>
          <w:color w:val="000000"/>
        </w:rPr>
      </w:pPr>
    </w:p>
    <w:p w:rsidR="008227A0" w:rsidRDefault="008227A0" w:rsidP="00C455B3">
      <w:pPr>
        <w:widowControl w:val="0"/>
        <w:jc w:val="center"/>
        <w:rPr>
          <w:b/>
          <w:color w:val="000000"/>
        </w:rPr>
      </w:pPr>
    </w:p>
    <w:p w:rsidR="008227A0" w:rsidRDefault="008227A0" w:rsidP="00C455B3">
      <w:pPr>
        <w:jc w:val="both"/>
        <w:rPr>
          <w:b/>
          <w:bCs/>
        </w:rPr>
      </w:pPr>
    </w:p>
    <w:p w:rsidR="008227A0" w:rsidRDefault="008227A0" w:rsidP="00C455B3">
      <w:pPr>
        <w:jc w:val="both"/>
        <w:rPr>
          <w:b/>
          <w:bCs/>
        </w:rPr>
      </w:pPr>
      <w:r>
        <w:rPr>
          <w:b/>
          <w:bCs/>
        </w:rPr>
        <w:t>xxxxxxxxxxxxxx</w:t>
      </w:r>
    </w:p>
    <w:p w:rsidR="008227A0" w:rsidRDefault="008227A0" w:rsidP="0055462F">
      <w:pPr>
        <w:tabs>
          <w:tab w:val="left" w:pos="720"/>
        </w:tabs>
        <w:spacing w:afterLines="60"/>
        <w:jc w:val="both"/>
        <w:rPr>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bCs/>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20"/>
          <w:szCs w:val="20"/>
        </w:rPr>
      </w:pPr>
    </w:p>
    <w:p w:rsidR="008227A0" w:rsidRDefault="008227A0" w:rsidP="00C455B3">
      <w:pPr>
        <w:jc w:val="both"/>
        <w:rPr>
          <w:b/>
          <w:sz w:val="16"/>
          <w:szCs w:val="20"/>
        </w:rPr>
        <w:sectPr w:rsidR="008227A0" w:rsidSect="00780D13">
          <w:headerReference w:type="even" r:id="rId9"/>
          <w:headerReference w:type="default" r:id="rId10"/>
          <w:footerReference w:type="even" r:id="rId11"/>
          <w:footerReference w:type="default" r:id="rId12"/>
          <w:headerReference w:type="first" r:id="rId13"/>
          <w:footerReference w:type="first" r:id="rId14"/>
          <w:pgSz w:w="10440" w:h="15120" w:code="9"/>
          <w:pgMar w:top="1152" w:right="1008" w:bottom="1728" w:left="1440" w:header="432" w:footer="432" w:gutter="0"/>
          <w:pgNumType w:start="20"/>
          <w:cols w:space="720"/>
          <w:titlePg/>
          <w:docGrid w:linePitch="360"/>
        </w:sectPr>
      </w:pPr>
    </w:p>
    <w:p w:rsidR="008227A0" w:rsidRDefault="008227A0" w:rsidP="00C455B3">
      <w:pPr>
        <w:jc w:val="both"/>
      </w:pPr>
    </w:p>
    <w:p w:rsidR="008227A0" w:rsidRDefault="008227A0" w:rsidP="00C455B3">
      <w:pPr>
        <w:jc w:val="both"/>
      </w:pPr>
    </w:p>
    <w:p w:rsidR="008227A0" w:rsidRPr="00565821" w:rsidRDefault="008227A0" w:rsidP="00C455B3">
      <w:pPr>
        <w:jc w:val="both"/>
        <w:rPr>
          <w:b/>
          <w:sz w:val="18"/>
          <w:szCs w:val="20"/>
        </w:rPr>
      </w:pPr>
      <w:r w:rsidRPr="00565821">
        <w:rPr>
          <w:b/>
          <w:sz w:val="18"/>
          <w:szCs w:val="20"/>
        </w:rPr>
        <w:t>Author(s)</w:t>
      </w:r>
    </w:p>
    <w:p w:rsidR="008227A0" w:rsidRPr="00505A69" w:rsidRDefault="008227A0" w:rsidP="00C455B3">
      <w:pPr>
        <w:jc w:val="both"/>
        <w:rPr>
          <w:b/>
          <w:sz w:val="16"/>
          <w:szCs w:val="20"/>
        </w:rPr>
      </w:pPr>
    </w:p>
    <w:p w:rsidR="008227A0" w:rsidRDefault="008227A0" w:rsidP="00C455B3">
      <w:pPr>
        <w:jc w:val="both"/>
        <w:rPr>
          <w:sz w:val="20"/>
        </w:rPr>
      </w:pPr>
      <w:r w:rsidRPr="0060626A">
        <w:rPr>
          <w:b/>
          <w:sz w:val="20"/>
        </w:rPr>
        <w:t>Mohammad Ismail Hossain</w:t>
      </w:r>
      <w:r w:rsidRPr="0060626A">
        <w:rPr>
          <w:sz w:val="20"/>
        </w:rPr>
        <w:t xml:space="preserve"> </w:t>
      </w:r>
    </w:p>
    <w:p w:rsidR="008227A0" w:rsidRDefault="008227A0" w:rsidP="00C455B3">
      <w:pPr>
        <w:jc w:val="both"/>
        <w:rPr>
          <w:sz w:val="16"/>
          <w:szCs w:val="16"/>
        </w:rPr>
      </w:pPr>
      <w:r w:rsidRPr="0060626A">
        <w:rPr>
          <w:sz w:val="16"/>
          <w:szCs w:val="16"/>
        </w:rPr>
        <w:t>Ph.</w:t>
      </w:r>
      <w:r>
        <w:rPr>
          <w:sz w:val="16"/>
          <w:szCs w:val="16"/>
        </w:rPr>
        <w:t xml:space="preserve"> </w:t>
      </w:r>
      <w:r w:rsidRPr="0060626A">
        <w:rPr>
          <w:sz w:val="16"/>
          <w:szCs w:val="16"/>
        </w:rPr>
        <w:t xml:space="preserve">D candidate, Department of Agricultural Economics, School of Agriculture, Aristotle University of Thessaloniki Thessaloniki, Greece </w:t>
      </w:r>
    </w:p>
    <w:p w:rsidR="008227A0" w:rsidRPr="00565821" w:rsidRDefault="008227A0" w:rsidP="00C455B3">
      <w:pPr>
        <w:jc w:val="both"/>
        <w:rPr>
          <w:i/>
          <w:sz w:val="20"/>
        </w:rPr>
      </w:pPr>
      <w:r w:rsidRPr="00565821">
        <w:rPr>
          <w:i/>
          <w:sz w:val="16"/>
          <w:szCs w:val="16"/>
        </w:rPr>
        <w:t xml:space="preserve">Email: </w:t>
      </w:r>
      <w:hyperlink r:id="rId15" w:history="1">
        <w:r w:rsidRPr="00565821">
          <w:rPr>
            <w:rStyle w:val="Hyperlink"/>
            <w:i/>
            <w:sz w:val="16"/>
            <w:szCs w:val="16"/>
          </w:rPr>
          <w:t>mhossain@agro.auth.gr</w:t>
        </w:r>
      </w:hyperlink>
    </w:p>
    <w:p w:rsidR="008227A0" w:rsidRPr="0060626A" w:rsidRDefault="008227A0" w:rsidP="00C455B3">
      <w:pPr>
        <w:jc w:val="both"/>
        <w:rPr>
          <w:b/>
          <w:bCs/>
          <w:sz w:val="20"/>
        </w:rPr>
      </w:pPr>
      <w:r w:rsidRPr="0060626A">
        <w:rPr>
          <w:b/>
          <w:sz w:val="20"/>
        </w:rPr>
        <w:t>Mst. Esmat Ara Begum</w:t>
      </w:r>
      <w:r w:rsidRPr="0060626A">
        <w:rPr>
          <w:sz w:val="20"/>
        </w:rPr>
        <w:t xml:space="preserve"> </w:t>
      </w:r>
      <w:r w:rsidRPr="0060626A">
        <w:rPr>
          <w:sz w:val="16"/>
        </w:rPr>
        <w:t>Ph.</w:t>
      </w:r>
      <w:r>
        <w:rPr>
          <w:sz w:val="16"/>
        </w:rPr>
        <w:t xml:space="preserve"> </w:t>
      </w:r>
      <w:r w:rsidRPr="0060626A">
        <w:rPr>
          <w:sz w:val="16"/>
        </w:rPr>
        <w:t>D candidate, Department of Agricultural Economics, School of Agriculture, Aristotle University of Thessaloniki, Thessaloniki, Greece</w:t>
      </w:r>
      <w:r w:rsidRPr="0060626A">
        <w:rPr>
          <w:sz w:val="20"/>
        </w:rPr>
        <w:t xml:space="preserve"> </w:t>
      </w:r>
    </w:p>
    <w:p w:rsidR="008227A0" w:rsidRDefault="008227A0" w:rsidP="00C455B3">
      <w:pPr>
        <w:jc w:val="both"/>
        <w:rPr>
          <w:sz w:val="14"/>
          <w:szCs w:val="20"/>
        </w:rPr>
      </w:pPr>
      <w:r w:rsidRPr="0060626A">
        <w:rPr>
          <w:b/>
          <w:sz w:val="20"/>
        </w:rPr>
        <w:t>Dr. Eleni Papadopoulou</w:t>
      </w:r>
      <w:r w:rsidRPr="0060626A">
        <w:rPr>
          <w:sz w:val="20"/>
        </w:rPr>
        <w:t xml:space="preserve"> </w:t>
      </w:r>
      <w:r w:rsidRPr="0060626A">
        <w:rPr>
          <w:sz w:val="16"/>
        </w:rPr>
        <w:t>Assistant Professor, Department of Spatial Planning and Development, School of Engineering, Aristotle University of Thessaloniki, Greece</w:t>
      </w:r>
      <w:r w:rsidRPr="0060626A">
        <w:rPr>
          <w:sz w:val="20"/>
        </w:rPr>
        <w:br/>
      </w:r>
      <w:r w:rsidRPr="0060626A">
        <w:rPr>
          <w:b/>
          <w:sz w:val="20"/>
        </w:rPr>
        <w:t>Dr. Anastasios Semos</w:t>
      </w:r>
      <w:r w:rsidRPr="0060626A">
        <w:rPr>
          <w:sz w:val="20"/>
        </w:rPr>
        <w:t xml:space="preserve">, </w:t>
      </w:r>
      <w:r w:rsidRPr="0060626A">
        <w:rPr>
          <w:sz w:val="16"/>
        </w:rPr>
        <w:t>Professor, Department of Agricultural Economics, School of Agriculture, Aristotle University of Thessaloniki, Greece</w:t>
      </w:r>
    </w:p>
    <w:p w:rsidR="008227A0" w:rsidRDefault="008227A0" w:rsidP="00C455B3">
      <w:pPr>
        <w:jc w:val="both"/>
        <w:rPr>
          <w:b/>
          <w:bCs/>
          <w:sz w:val="22"/>
          <w:szCs w:val="20"/>
        </w:rPr>
      </w:pPr>
    </w:p>
    <w:p w:rsidR="008227A0" w:rsidRPr="0060626A" w:rsidRDefault="008227A0" w:rsidP="00C455B3">
      <w:pPr>
        <w:autoSpaceDE w:val="0"/>
        <w:autoSpaceDN w:val="0"/>
        <w:adjustRightInd w:val="0"/>
        <w:jc w:val="both"/>
        <w:rPr>
          <w:b/>
          <w:bCs/>
          <w:sz w:val="22"/>
          <w:szCs w:val="28"/>
        </w:rPr>
      </w:pPr>
      <w:r w:rsidRPr="0060626A">
        <w:rPr>
          <w:b/>
          <w:bCs/>
          <w:sz w:val="22"/>
          <w:szCs w:val="28"/>
        </w:rPr>
        <w:t xml:space="preserve">Rural Development in Bangladesh since Independence: A Study on Progress and Performance </w:t>
      </w:r>
    </w:p>
    <w:p w:rsidR="008227A0" w:rsidRPr="008A5E4D" w:rsidRDefault="008227A0" w:rsidP="00C455B3">
      <w:pPr>
        <w:jc w:val="both"/>
        <w:rPr>
          <w:b/>
          <w:sz w:val="20"/>
          <w:szCs w:val="20"/>
        </w:rPr>
      </w:pPr>
    </w:p>
    <w:p w:rsidR="008227A0" w:rsidRPr="008A5E4D" w:rsidRDefault="008227A0" w:rsidP="00C455B3">
      <w:pPr>
        <w:jc w:val="both"/>
        <w:rPr>
          <w:b/>
          <w:sz w:val="20"/>
          <w:szCs w:val="20"/>
        </w:rPr>
      </w:pPr>
      <w:r w:rsidRPr="008A5E4D">
        <w:rPr>
          <w:b/>
          <w:sz w:val="20"/>
          <w:szCs w:val="20"/>
        </w:rPr>
        <w:t>Abstract</w:t>
      </w:r>
    </w:p>
    <w:p w:rsidR="008227A0" w:rsidRDefault="008227A0" w:rsidP="00C455B3">
      <w:pPr>
        <w:jc w:val="both"/>
        <w:rPr>
          <w:sz w:val="20"/>
          <w:szCs w:val="20"/>
        </w:rPr>
      </w:pPr>
    </w:p>
    <w:p w:rsidR="008227A0" w:rsidRDefault="008227A0" w:rsidP="00C455B3">
      <w:pPr>
        <w:jc w:val="both"/>
        <w:rPr>
          <w:sz w:val="20"/>
          <w:szCs w:val="20"/>
        </w:rPr>
      </w:pPr>
      <w:r w:rsidRPr="0060626A">
        <w:rPr>
          <w:sz w:val="20"/>
        </w:rPr>
        <w:t xml:space="preserve">Rural development has been the core focus of the Bangladesh economic policies since her independence. The rural sector is pivotal to the country’s economic, social and political development. This paper examines the Bangladesh rural development policies, strategies and programs since Independence in 1971. Secondary data were used and collected from various sources especially from BBS and HIES. Data were analyzed using descriptive statistical tools such as mean and percentage to reach the objectives. Results of this study show that </w:t>
      </w:r>
      <w:r w:rsidRPr="0060626A">
        <w:rPr>
          <w:rFonts w:eastAsia="SimSun"/>
          <w:sz w:val="20"/>
          <w:lang w:eastAsia="zh-CN"/>
        </w:rPr>
        <w:t>the share of agricultural sector in the country’s GDP has declined which is an indicator of a country’s progress from an agriculture-based to an export-oriented economy. The success of the agricultural and rural programs in Bangladesh is reflected in the reduction in the poverty incidence in the rural sector from almost 54 percent in the 1983-84 to about 35 percent in 2009-10. D</w:t>
      </w:r>
      <w:r w:rsidRPr="0060626A">
        <w:rPr>
          <w:sz w:val="20"/>
        </w:rPr>
        <w:t>evelopment efforts of Bangladesh are governed by the twin objectives of achieving growth with equity and reducing poverty. The government policy has to some extent achieved the intended results but poverty and inequality are still significant and apparent. Hence, rural development continues to be an important agenda to the country’s development effort.</w:t>
      </w:r>
    </w:p>
    <w:p w:rsidR="008227A0" w:rsidRDefault="008227A0" w:rsidP="00C455B3">
      <w:pPr>
        <w:jc w:val="both"/>
        <w:rPr>
          <w:sz w:val="20"/>
          <w:szCs w:val="20"/>
        </w:rPr>
      </w:pPr>
    </w:p>
    <w:p w:rsidR="008227A0" w:rsidRDefault="008227A0" w:rsidP="00C455B3">
      <w:pPr>
        <w:jc w:val="both"/>
        <w:rPr>
          <w:sz w:val="20"/>
          <w:szCs w:val="20"/>
        </w:rPr>
      </w:pPr>
    </w:p>
    <w:p w:rsidR="008227A0" w:rsidRDefault="008227A0" w:rsidP="00C455B3">
      <w:pPr>
        <w:jc w:val="both"/>
        <w:rPr>
          <w:sz w:val="20"/>
          <w:szCs w:val="20"/>
        </w:rPr>
      </w:pPr>
    </w:p>
    <w:p w:rsidR="008227A0" w:rsidRDefault="008227A0" w:rsidP="00C455B3">
      <w:pPr>
        <w:jc w:val="both"/>
        <w:rPr>
          <w:sz w:val="20"/>
          <w:szCs w:val="20"/>
        </w:rPr>
      </w:pPr>
    </w:p>
    <w:p w:rsidR="008227A0" w:rsidRDefault="008227A0" w:rsidP="00C455B3">
      <w:pPr>
        <w:jc w:val="both"/>
        <w:rPr>
          <w:sz w:val="20"/>
          <w:szCs w:val="20"/>
        </w:rPr>
      </w:pPr>
    </w:p>
    <w:p w:rsidR="008227A0" w:rsidRDefault="008227A0" w:rsidP="00C455B3">
      <w:pPr>
        <w:jc w:val="both"/>
        <w:rPr>
          <w:color w:val="0000CC"/>
          <w:sz w:val="20"/>
          <w:szCs w:val="20"/>
        </w:rPr>
        <w:sectPr w:rsidR="008227A0" w:rsidSect="00986131">
          <w:type w:val="continuous"/>
          <w:pgSz w:w="10440" w:h="15120" w:code="9"/>
          <w:pgMar w:top="1152" w:right="1008" w:bottom="1728" w:left="1440" w:header="432" w:footer="720" w:gutter="0"/>
          <w:pgNumType w:start="452"/>
          <w:cols w:num="2" w:space="720" w:equalWidth="0">
            <w:col w:w="2184" w:space="720"/>
            <w:col w:w="5088"/>
          </w:cols>
          <w:docGrid w:linePitch="360"/>
        </w:sectPr>
      </w:pPr>
    </w:p>
    <w:p w:rsidR="008227A0" w:rsidRDefault="008227A0" w:rsidP="00C455B3">
      <w:pPr>
        <w:jc w:val="both"/>
        <w:rPr>
          <w:rFonts w:eastAsia="SimSun"/>
          <w:sz w:val="18"/>
          <w:lang w:eastAsia="zh-CN"/>
        </w:rPr>
      </w:pPr>
      <w:r w:rsidRPr="001D596F">
        <w:rPr>
          <w:b/>
          <w:bCs/>
          <w:sz w:val="18"/>
          <w:szCs w:val="20"/>
        </w:rPr>
        <w:t>Keywords:</w:t>
      </w:r>
      <w:r w:rsidRPr="001D596F">
        <w:rPr>
          <w:sz w:val="18"/>
          <w:szCs w:val="20"/>
        </w:rPr>
        <w:t xml:space="preserve"> </w:t>
      </w:r>
      <w:r w:rsidRPr="002D6AB0">
        <w:rPr>
          <w:rFonts w:eastAsia="SimSun"/>
          <w:sz w:val="18"/>
          <w:lang w:eastAsia="zh-CN"/>
        </w:rPr>
        <w:t>Rural development, progress, performance, poverty reduction, Bangladesh</w:t>
      </w:r>
    </w:p>
    <w:p w:rsidR="008227A0" w:rsidRPr="002D6AB0" w:rsidRDefault="008227A0" w:rsidP="00C455B3">
      <w:pPr>
        <w:autoSpaceDE w:val="0"/>
        <w:autoSpaceDN w:val="0"/>
        <w:adjustRightInd w:val="0"/>
        <w:jc w:val="both"/>
        <w:rPr>
          <w:rFonts w:eastAsia="SimSun"/>
          <w:sz w:val="18"/>
          <w:lang w:eastAsia="zh-CN"/>
        </w:rPr>
      </w:pPr>
      <w:r w:rsidRPr="002D6AB0">
        <w:rPr>
          <w:rFonts w:eastAsia="SimSun"/>
          <w:b/>
          <w:sz w:val="18"/>
          <w:lang w:eastAsia="zh-CN"/>
        </w:rPr>
        <w:t xml:space="preserve">JEL code: </w:t>
      </w:r>
      <w:r w:rsidRPr="002D6AB0">
        <w:rPr>
          <w:rFonts w:eastAsia="SimSun"/>
          <w:sz w:val="18"/>
          <w:lang w:eastAsia="zh-CN"/>
        </w:rPr>
        <w:t>E24, E61, I32, O11</w:t>
      </w:r>
    </w:p>
    <w:p w:rsidR="008227A0" w:rsidRDefault="008227A0" w:rsidP="00C455B3">
      <w:pPr>
        <w:jc w:val="both"/>
        <w:rPr>
          <w:sz w:val="20"/>
          <w:szCs w:val="20"/>
        </w:rPr>
      </w:pPr>
    </w:p>
    <w:p w:rsidR="008227A0" w:rsidRDefault="008227A0" w:rsidP="00C455B3">
      <w:pPr>
        <w:jc w:val="both"/>
        <w:rPr>
          <w:b/>
          <w:sz w:val="20"/>
          <w:szCs w:val="20"/>
        </w:rPr>
        <w:sectPr w:rsidR="008227A0" w:rsidSect="00986131">
          <w:type w:val="continuous"/>
          <w:pgSz w:w="10440" w:h="15120" w:code="9"/>
          <w:pgMar w:top="1152" w:right="1008" w:bottom="1728" w:left="1440" w:header="720" w:footer="720" w:gutter="0"/>
          <w:cols w:space="720"/>
          <w:docGrid w:linePitch="360"/>
        </w:sectPr>
      </w:pPr>
      <w:r w:rsidRPr="008A5E4D">
        <w:rPr>
          <w:b/>
          <w:sz w:val="20"/>
          <w:szCs w:val="20"/>
        </w:rPr>
        <w:t xml:space="preserve"> </w:t>
      </w:r>
    </w:p>
    <w:p w:rsidR="008227A0" w:rsidRDefault="008227A0" w:rsidP="00C455B3">
      <w:pPr>
        <w:autoSpaceDE w:val="0"/>
        <w:autoSpaceDN w:val="0"/>
        <w:adjustRightInd w:val="0"/>
        <w:jc w:val="both"/>
        <w:rPr>
          <w:rFonts w:eastAsia="SimSun"/>
          <w:sz w:val="20"/>
          <w:szCs w:val="20"/>
          <w:lang w:eastAsia="zh-CN"/>
        </w:rPr>
      </w:pPr>
      <w:r w:rsidRPr="001D596F">
        <w:rPr>
          <w:b/>
          <w:sz w:val="22"/>
          <w:szCs w:val="20"/>
        </w:rPr>
        <w:t>Introduction</w:t>
      </w:r>
      <w:r w:rsidRPr="00F109BE">
        <w:rPr>
          <w:rFonts w:eastAsia="SimSun"/>
          <w:sz w:val="20"/>
          <w:szCs w:val="20"/>
          <w:lang w:eastAsia="zh-CN"/>
        </w:rPr>
        <w:t xml:space="preserve"> </w:t>
      </w:r>
    </w:p>
    <w:p w:rsidR="008227A0"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 xml:space="preserve">One of the major thrusts of the economic development of Bangladesh since her Independence in 1971 has been and continues to be the rural development programs and policies. The rural sector plays a pivotal role in the country’s economic growth, social and political development. </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 xml:space="preserve">The economy of Bangladesh largely depended on the rural sector performance in the early development stage for agricultural input and output hence the country’s export earnings and growth in the 1970s and 1980s. The rural sector before the 2000s was almost synonymous with agriculture as more than 70% of her population was engaged in agricultural activities including livestock and fishing. Taking agriculture as a proxy for the rural sector, its importance as the engine for growth was 30.89 percent in 1980-81 and it went down to about 18.59 percent in 2009-2010 (BBS, 2010). Like any other developing economies, the growing economic importance of the manufacturing sector (as the contribution of this sector increased from 13.37 to 17.89 percent of the respective years) implies that the role of rural sector is as the supplier of labour, land and capital required for industrial development. Despite the declining trend of agricultural share in the GDP, it will remain an important sector to the country in terms of export earning, employment and food security. </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One of the major social problems of the rural sector of the country is rural poverty. Although poverty is a universal problem and its higher occurrence and incidence in the rural sector makes it predominantly rural phenomenon (Hossain and Sen, 1992). The incidence of poverty in the country was very high in the 1990s, that is, more than half of the populations (56.70 percent in 1991-92) lived in poverty, with the rural sector suffered the highest which was 58.80 percent compared to the urban (42.80 percent) (HIES, 2010). The problem is further aggravated with the predominance of the north and ethnic groups in the rural areas and hence creating an economic imbalance of the country. This inequity was perceived as a potential seedbed for social unrest and political stability which might hinder the country’s progress and development.</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With the above premise, the Bangladesh government since her Independence has focused on various social and economic programs and strategies targeting to develop the rural people mainly through the agricultural policies. The success has been remarkable as reflected by the reduction of poverty incidence to 31.5 percent in 2010. Nevertheless, the benefits of the development strategies have not been equitable between the rural and urban sector as the former recorded 35.2 percent incidence of poverty compared to the latter which was about 21.3 percent in 2010 (HIES, 2010). Hence, the struggle to improve the rural sector is still an important agenda to the government in the next century.</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This paper attempts to examine the evolution of the rural development policies in Bangladesh since her Independence that was responsible in improving somewhat the quality of life in the rural sector. The review would provide some understanding of the philosophies, rationales as wells as the lessons that can be learned from the Bangladesh rural development experience.</w:t>
      </w: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This paper is organized as follows. The following section provides an overview of the progress made so far in agricultural, rural development and poverty reduction. This is followed by discusses of the role of agriculture in poverty reduction in the Bangladesh context. A chronological review of the development planning and policy since 1971 is reviewed in the consequent paragraphs. The paper ends with conclusion and policy implication.</w:t>
      </w:r>
    </w:p>
    <w:p w:rsidR="008227A0" w:rsidRDefault="008227A0" w:rsidP="00C455B3">
      <w:pPr>
        <w:pStyle w:val="Default"/>
        <w:spacing w:before="240"/>
        <w:jc w:val="both"/>
        <w:rPr>
          <w:b/>
          <w:bCs/>
          <w:sz w:val="20"/>
          <w:szCs w:val="20"/>
        </w:rPr>
      </w:pPr>
    </w:p>
    <w:p w:rsidR="008227A0" w:rsidRPr="00F56585" w:rsidRDefault="008227A0" w:rsidP="00C455B3">
      <w:pPr>
        <w:pStyle w:val="Default"/>
        <w:spacing w:before="240"/>
        <w:jc w:val="both"/>
        <w:rPr>
          <w:sz w:val="20"/>
          <w:szCs w:val="20"/>
        </w:rPr>
      </w:pPr>
      <w:r w:rsidRPr="00F56585">
        <w:rPr>
          <w:b/>
          <w:bCs/>
          <w:sz w:val="20"/>
          <w:szCs w:val="20"/>
        </w:rPr>
        <w:t xml:space="preserve">Progress and performance in agriculture, rural development and poverty reduction </w:t>
      </w:r>
    </w:p>
    <w:p w:rsidR="008227A0" w:rsidRDefault="008227A0" w:rsidP="00C455B3">
      <w:pPr>
        <w:pStyle w:val="Default"/>
        <w:jc w:val="both"/>
        <w:rPr>
          <w:b/>
          <w:bCs/>
          <w:sz w:val="20"/>
          <w:szCs w:val="20"/>
        </w:rPr>
      </w:pPr>
    </w:p>
    <w:p w:rsidR="008227A0" w:rsidRPr="00F56585" w:rsidRDefault="008227A0" w:rsidP="00C455B3">
      <w:pPr>
        <w:pStyle w:val="Default"/>
        <w:jc w:val="both"/>
        <w:rPr>
          <w:sz w:val="20"/>
          <w:szCs w:val="20"/>
        </w:rPr>
      </w:pPr>
      <w:r w:rsidRPr="00F56585">
        <w:rPr>
          <w:b/>
          <w:bCs/>
          <w:sz w:val="20"/>
          <w:szCs w:val="20"/>
        </w:rPr>
        <w:t xml:space="preserve">Agriculture and rural development </w:t>
      </w:r>
    </w:p>
    <w:p w:rsidR="008227A0" w:rsidRPr="00F56585" w:rsidRDefault="008227A0" w:rsidP="00C455B3">
      <w:pPr>
        <w:jc w:val="both"/>
        <w:rPr>
          <w:sz w:val="20"/>
          <w:szCs w:val="20"/>
        </w:rPr>
      </w:pPr>
      <w:r w:rsidRPr="00F56585">
        <w:rPr>
          <w:sz w:val="20"/>
          <w:szCs w:val="20"/>
        </w:rPr>
        <w:t>Agriculture performed relatively well in the 2000s. The growth of agricultural incomes is estimated at 3.9 percent per year during 2000-01 to 2010-11 compared to 3.5 percent during 1989-90 to 2000-01. The acceleration of agricultural growth has contributed substantially to improved performance of the overall economy. The national income grew at 5.9 percent in the 2000s compared to 5.3 percent during the previous decade (Table 1).</w:t>
      </w:r>
    </w:p>
    <w:p w:rsidR="008227A0" w:rsidRPr="00F56585" w:rsidRDefault="008227A0" w:rsidP="00C455B3">
      <w:pPr>
        <w:jc w:val="both"/>
        <w:rPr>
          <w:sz w:val="20"/>
          <w:szCs w:val="20"/>
        </w:rPr>
      </w:pPr>
    </w:p>
    <w:p w:rsidR="008227A0" w:rsidRPr="00F56585" w:rsidRDefault="008227A0" w:rsidP="00C455B3">
      <w:pPr>
        <w:pStyle w:val="Default"/>
        <w:jc w:val="both"/>
        <w:rPr>
          <w:sz w:val="20"/>
          <w:szCs w:val="20"/>
        </w:rPr>
      </w:pPr>
      <w:r w:rsidRPr="00F56585">
        <w:rPr>
          <w:sz w:val="20"/>
          <w:szCs w:val="20"/>
        </w:rPr>
        <w:t xml:space="preserve">The acceleration in the growth of agricultural incomes was on account of crop and non-crop agricultural sectors particularly from livestock and fisheries. Livestock and fisheries sub-sectors experienced substantial increase in physical output, as well as favorable prices compared to the crop sector in 1990s. The fisheries income grew by 7.8 percent per year in the 1990s and reached pick, substantial declined was observed in consequent year and was 3.1 percent during the 2000s. The income from livestock activities picked up in the 1980s and continued to grow at a robust rate of 7.3 percent in the 1990s and then fall in 2000s. Only the forestry sub-sector grew at a moderate rate of 4.0 percent per year. Thus, agriculture has become much more diversified than it was at the time of independence (Mandal, 2000; Ahmed and Chowdhury, 2000). The share of livestock, fisheries and forestry in agricultural incomes was only 20 percent during 1973-74; by 2009-10 they contributed more than 67 percent to agricultural incomes. </w:t>
      </w:r>
    </w:p>
    <w:p w:rsidR="008227A0" w:rsidRDefault="008227A0" w:rsidP="00C455B3">
      <w:pPr>
        <w:jc w:val="both"/>
        <w:sectPr w:rsidR="008227A0" w:rsidSect="00986131">
          <w:type w:val="continuous"/>
          <w:pgSz w:w="10440" w:h="15120" w:code="9"/>
          <w:pgMar w:top="1152" w:right="1008" w:bottom="1728" w:left="1440" w:header="432" w:footer="720" w:gutter="0"/>
          <w:cols w:num="2" w:space="252"/>
          <w:docGrid w:linePitch="360"/>
        </w:sectPr>
      </w:pPr>
    </w:p>
    <w:p w:rsidR="008227A0" w:rsidRPr="00E97794" w:rsidRDefault="008227A0" w:rsidP="00C455B3">
      <w:pPr>
        <w:jc w:val="both"/>
      </w:pPr>
    </w:p>
    <w:p w:rsidR="008227A0" w:rsidRDefault="008227A0" w:rsidP="00C455B3">
      <w:pPr>
        <w:jc w:val="both"/>
        <w:rPr>
          <w:b/>
          <w:sz w:val="20"/>
          <w:szCs w:val="20"/>
        </w:rPr>
      </w:pPr>
    </w:p>
    <w:p w:rsidR="008227A0" w:rsidRPr="002D6AB0" w:rsidRDefault="008227A0" w:rsidP="00C455B3">
      <w:pPr>
        <w:jc w:val="both"/>
        <w:rPr>
          <w:b/>
          <w:sz w:val="20"/>
          <w:szCs w:val="20"/>
        </w:rPr>
      </w:pPr>
      <w:r w:rsidRPr="002D6AB0">
        <w:rPr>
          <w:b/>
          <w:sz w:val="20"/>
          <w:szCs w:val="20"/>
        </w:rPr>
        <w:t>Table 1: Long-term growth (percent) of agriculture and economy, 1973-74 to 2010-11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1523"/>
        <w:gridCol w:w="1440"/>
        <w:gridCol w:w="1489"/>
        <w:gridCol w:w="1305"/>
      </w:tblGrid>
      <w:tr w:rsidR="008227A0" w:rsidRPr="00F56585">
        <w:trPr>
          <w:trHeight w:val="465"/>
          <w:jc w:val="center"/>
        </w:trPr>
        <w:tc>
          <w:tcPr>
            <w:tcW w:w="2244" w:type="dxa"/>
            <w:vAlign w:val="center"/>
          </w:tcPr>
          <w:p w:rsidR="008227A0" w:rsidRPr="005856C0" w:rsidRDefault="008227A0" w:rsidP="00C455B3">
            <w:pPr>
              <w:jc w:val="both"/>
              <w:rPr>
                <w:b/>
                <w:bCs/>
                <w:sz w:val="20"/>
                <w:szCs w:val="20"/>
              </w:rPr>
            </w:pPr>
            <w:r w:rsidRPr="005856C0">
              <w:rPr>
                <w:b/>
                <w:bCs/>
                <w:sz w:val="20"/>
                <w:szCs w:val="20"/>
              </w:rPr>
              <w:t>Sector</w:t>
            </w:r>
          </w:p>
        </w:tc>
        <w:tc>
          <w:tcPr>
            <w:tcW w:w="1523" w:type="dxa"/>
            <w:vAlign w:val="center"/>
          </w:tcPr>
          <w:p w:rsidR="008227A0" w:rsidRPr="005856C0" w:rsidRDefault="008227A0" w:rsidP="00C455B3">
            <w:pPr>
              <w:jc w:val="both"/>
              <w:rPr>
                <w:b/>
                <w:bCs/>
                <w:sz w:val="20"/>
                <w:szCs w:val="20"/>
              </w:rPr>
            </w:pPr>
            <w:r w:rsidRPr="005856C0">
              <w:rPr>
                <w:b/>
                <w:bCs/>
                <w:sz w:val="20"/>
                <w:szCs w:val="20"/>
              </w:rPr>
              <w:t>1973-74 to 1989-90</w:t>
            </w:r>
          </w:p>
        </w:tc>
        <w:tc>
          <w:tcPr>
            <w:tcW w:w="1440" w:type="dxa"/>
            <w:vAlign w:val="center"/>
          </w:tcPr>
          <w:p w:rsidR="008227A0" w:rsidRPr="005856C0" w:rsidRDefault="008227A0" w:rsidP="00C455B3">
            <w:pPr>
              <w:jc w:val="both"/>
              <w:rPr>
                <w:b/>
                <w:bCs/>
                <w:sz w:val="20"/>
                <w:szCs w:val="20"/>
              </w:rPr>
            </w:pPr>
            <w:r w:rsidRPr="005856C0">
              <w:rPr>
                <w:b/>
                <w:bCs/>
                <w:sz w:val="20"/>
                <w:szCs w:val="20"/>
              </w:rPr>
              <w:t>1989-90 to 2000-01</w:t>
            </w:r>
          </w:p>
        </w:tc>
        <w:tc>
          <w:tcPr>
            <w:tcW w:w="1489" w:type="dxa"/>
            <w:vAlign w:val="center"/>
          </w:tcPr>
          <w:p w:rsidR="008227A0" w:rsidRPr="005856C0" w:rsidRDefault="008227A0" w:rsidP="00C455B3">
            <w:pPr>
              <w:jc w:val="both"/>
              <w:rPr>
                <w:b/>
                <w:bCs/>
                <w:sz w:val="20"/>
                <w:szCs w:val="20"/>
              </w:rPr>
            </w:pPr>
            <w:r w:rsidRPr="005856C0">
              <w:rPr>
                <w:b/>
                <w:bCs/>
                <w:sz w:val="20"/>
                <w:szCs w:val="20"/>
              </w:rPr>
              <w:t>2000-01 to 2010-11</w:t>
            </w:r>
          </w:p>
        </w:tc>
        <w:tc>
          <w:tcPr>
            <w:tcW w:w="1305" w:type="dxa"/>
            <w:vAlign w:val="center"/>
          </w:tcPr>
          <w:p w:rsidR="008227A0" w:rsidRPr="005856C0" w:rsidRDefault="008227A0" w:rsidP="00C455B3">
            <w:pPr>
              <w:jc w:val="both"/>
              <w:rPr>
                <w:b/>
                <w:bCs/>
                <w:sz w:val="20"/>
                <w:szCs w:val="20"/>
              </w:rPr>
            </w:pPr>
            <w:r w:rsidRPr="005856C0">
              <w:rPr>
                <w:b/>
                <w:bCs/>
                <w:sz w:val="20"/>
                <w:szCs w:val="20"/>
              </w:rPr>
              <w:t>1973-74 to 2010-11</w:t>
            </w:r>
          </w:p>
        </w:tc>
      </w:tr>
      <w:tr w:rsidR="008227A0" w:rsidRPr="00F56585">
        <w:trPr>
          <w:trHeight w:val="225"/>
          <w:jc w:val="center"/>
        </w:trPr>
        <w:tc>
          <w:tcPr>
            <w:tcW w:w="2244" w:type="dxa"/>
          </w:tcPr>
          <w:p w:rsidR="008227A0" w:rsidRPr="00F56585" w:rsidRDefault="008227A0" w:rsidP="00C455B3">
            <w:pPr>
              <w:jc w:val="both"/>
              <w:rPr>
                <w:bCs/>
                <w:sz w:val="20"/>
                <w:szCs w:val="20"/>
              </w:rPr>
            </w:pPr>
            <w:r w:rsidRPr="00F56585">
              <w:rPr>
                <w:bCs/>
                <w:sz w:val="20"/>
                <w:szCs w:val="20"/>
              </w:rPr>
              <w:t>Agriculture</w:t>
            </w:r>
          </w:p>
        </w:tc>
        <w:tc>
          <w:tcPr>
            <w:tcW w:w="1523" w:type="dxa"/>
            <w:vAlign w:val="center"/>
          </w:tcPr>
          <w:p w:rsidR="008227A0" w:rsidRPr="00F56585" w:rsidRDefault="008227A0" w:rsidP="00C455B3">
            <w:pPr>
              <w:jc w:val="both"/>
              <w:rPr>
                <w:bCs/>
                <w:sz w:val="20"/>
                <w:szCs w:val="20"/>
              </w:rPr>
            </w:pPr>
            <w:r w:rsidRPr="00F56585">
              <w:rPr>
                <w:bCs/>
                <w:sz w:val="20"/>
                <w:szCs w:val="20"/>
              </w:rPr>
              <w:t>2.6</w:t>
            </w:r>
          </w:p>
        </w:tc>
        <w:tc>
          <w:tcPr>
            <w:tcW w:w="1440" w:type="dxa"/>
            <w:vAlign w:val="center"/>
          </w:tcPr>
          <w:p w:rsidR="008227A0" w:rsidRPr="00F56585" w:rsidRDefault="008227A0" w:rsidP="00C455B3">
            <w:pPr>
              <w:jc w:val="both"/>
              <w:rPr>
                <w:bCs/>
                <w:sz w:val="20"/>
                <w:szCs w:val="20"/>
              </w:rPr>
            </w:pPr>
            <w:r w:rsidRPr="00F56585">
              <w:rPr>
                <w:bCs/>
                <w:sz w:val="20"/>
                <w:szCs w:val="20"/>
              </w:rPr>
              <w:t>3.5</w:t>
            </w:r>
          </w:p>
        </w:tc>
        <w:tc>
          <w:tcPr>
            <w:tcW w:w="1489" w:type="dxa"/>
            <w:vAlign w:val="center"/>
          </w:tcPr>
          <w:p w:rsidR="008227A0" w:rsidRPr="00F56585" w:rsidRDefault="008227A0" w:rsidP="00C455B3">
            <w:pPr>
              <w:jc w:val="both"/>
              <w:rPr>
                <w:bCs/>
                <w:sz w:val="20"/>
                <w:szCs w:val="20"/>
              </w:rPr>
            </w:pPr>
            <w:r w:rsidRPr="00F56585">
              <w:rPr>
                <w:bCs/>
                <w:sz w:val="20"/>
                <w:szCs w:val="20"/>
              </w:rPr>
              <w:t>3.9</w:t>
            </w:r>
          </w:p>
        </w:tc>
        <w:tc>
          <w:tcPr>
            <w:tcW w:w="1305" w:type="dxa"/>
            <w:vAlign w:val="center"/>
          </w:tcPr>
          <w:p w:rsidR="008227A0" w:rsidRPr="00F56585" w:rsidRDefault="008227A0" w:rsidP="00C455B3">
            <w:pPr>
              <w:jc w:val="both"/>
              <w:rPr>
                <w:bCs/>
                <w:sz w:val="20"/>
                <w:szCs w:val="20"/>
              </w:rPr>
            </w:pPr>
            <w:r w:rsidRPr="00F56585">
              <w:rPr>
                <w:bCs/>
                <w:sz w:val="20"/>
                <w:szCs w:val="20"/>
              </w:rPr>
              <w:t>3.3</w:t>
            </w:r>
          </w:p>
        </w:tc>
      </w:tr>
      <w:tr w:rsidR="008227A0" w:rsidRPr="00F56585">
        <w:trPr>
          <w:trHeight w:val="225"/>
          <w:jc w:val="center"/>
        </w:trPr>
        <w:tc>
          <w:tcPr>
            <w:tcW w:w="2244" w:type="dxa"/>
          </w:tcPr>
          <w:p w:rsidR="008227A0" w:rsidRPr="00F56585" w:rsidRDefault="008227A0" w:rsidP="00C455B3">
            <w:pPr>
              <w:ind w:firstLine="240"/>
              <w:jc w:val="both"/>
              <w:rPr>
                <w:bCs/>
                <w:sz w:val="20"/>
                <w:szCs w:val="20"/>
              </w:rPr>
            </w:pPr>
            <w:r w:rsidRPr="00F56585">
              <w:rPr>
                <w:bCs/>
                <w:sz w:val="20"/>
                <w:szCs w:val="20"/>
              </w:rPr>
              <w:t>Crop</w:t>
            </w:r>
          </w:p>
        </w:tc>
        <w:tc>
          <w:tcPr>
            <w:tcW w:w="1523" w:type="dxa"/>
            <w:vAlign w:val="center"/>
          </w:tcPr>
          <w:p w:rsidR="008227A0" w:rsidRPr="00F56585" w:rsidRDefault="008227A0" w:rsidP="00C455B3">
            <w:pPr>
              <w:jc w:val="both"/>
              <w:rPr>
                <w:bCs/>
                <w:sz w:val="20"/>
                <w:szCs w:val="20"/>
              </w:rPr>
            </w:pPr>
            <w:r w:rsidRPr="00F56585">
              <w:rPr>
                <w:bCs/>
                <w:sz w:val="20"/>
                <w:szCs w:val="20"/>
              </w:rPr>
              <w:t>1.7</w:t>
            </w:r>
          </w:p>
        </w:tc>
        <w:tc>
          <w:tcPr>
            <w:tcW w:w="1440" w:type="dxa"/>
            <w:vAlign w:val="center"/>
          </w:tcPr>
          <w:p w:rsidR="008227A0" w:rsidRPr="00F56585" w:rsidRDefault="008227A0" w:rsidP="00C455B3">
            <w:pPr>
              <w:jc w:val="both"/>
              <w:rPr>
                <w:bCs/>
                <w:sz w:val="20"/>
                <w:szCs w:val="20"/>
              </w:rPr>
            </w:pPr>
            <w:r w:rsidRPr="00F56585">
              <w:rPr>
                <w:bCs/>
                <w:sz w:val="20"/>
                <w:szCs w:val="20"/>
              </w:rPr>
              <w:t>2.5</w:t>
            </w:r>
          </w:p>
        </w:tc>
        <w:tc>
          <w:tcPr>
            <w:tcW w:w="1489" w:type="dxa"/>
            <w:vAlign w:val="center"/>
          </w:tcPr>
          <w:p w:rsidR="008227A0" w:rsidRPr="00F56585" w:rsidRDefault="008227A0" w:rsidP="00C455B3">
            <w:pPr>
              <w:jc w:val="both"/>
              <w:rPr>
                <w:bCs/>
                <w:sz w:val="20"/>
                <w:szCs w:val="20"/>
              </w:rPr>
            </w:pPr>
            <w:r w:rsidRPr="00F56585">
              <w:rPr>
                <w:bCs/>
                <w:sz w:val="20"/>
                <w:szCs w:val="20"/>
              </w:rPr>
              <w:t>3.7</w:t>
            </w:r>
          </w:p>
        </w:tc>
        <w:tc>
          <w:tcPr>
            <w:tcW w:w="1305" w:type="dxa"/>
            <w:vAlign w:val="center"/>
          </w:tcPr>
          <w:p w:rsidR="008227A0" w:rsidRPr="00F56585" w:rsidRDefault="008227A0" w:rsidP="00C455B3">
            <w:pPr>
              <w:jc w:val="both"/>
              <w:rPr>
                <w:bCs/>
                <w:sz w:val="20"/>
                <w:szCs w:val="20"/>
              </w:rPr>
            </w:pPr>
            <w:r w:rsidRPr="00F56585">
              <w:rPr>
                <w:bCs/>
                <w:sz w:val="20"/>
                <w:szCs w:val="20"/>
              </w:rPr>
              <w:t>2.6</w:t>
            </w:r>
          </w:p>
        </w:tc>
      </w:tr>
      <w:tr w:rsidR="008227A0" w:rsidRPr="00F56585">
        <w:trPr>
          <w:trHeight w:val="225"/>
          <w:jc w:val="center"/>
        </w:trPr>
        <w:tc>
          <w:tcPr>
            <w:tcW w:w="2244" w:type="dxa"/>
          </w:tcPr>
          <w:p w:rsidR="008227A0" w:rsidRPr="00F56585" w:rsidRDefault="008227A0" w:rsidP="00C455B3">
            <w:pPr>
              <w:ind w:firstLine="240"/>
              <w:jc w:val="both"/>
              <w:rPr>
                <w:bCs/>
                <w:sz w:val="20"/>
                <w:szCs w:val="20"/>
              </w:rPr>
            </w:pPr>
            <w:r w:rsidRPr="00F56585">
              <w:rPr>
                <w:bCs/>
                <w:sz w:val="20"/>
                <w:szCs w:val="20"/>
              </w:rPr>
              <w:t>Forestry</w:t>
            </w:r>
          </w:p>
        </w:tc>
        <w:tc>
          <w:tcPr>
            <w:tcW w:w="1523" w:type="dxa"/>
            <w:vAlign w:val="center"/>
          </w:tcPr>
          <w:p w:rsidR="008227A0" w:rsidRPr="00F56585" w:rsidRDefault="008227A0" w:rsidP="00C455B3">
            <w:pPr>
              <w:jc w:val="both"/>
              <w:rPr>
                <w:bCs/>
                <w:sz w:val="20"/>
                <w:szCs w:val="20"/>
              </w:rPr>
            </w:pPr>
            <w:r w:rsidRPr="00F56585">
              <w:rPr>
                <w:bCs/>
                <w:sz w:val="20"/>
                <w:szCs w:val="20"/>
              </w:rPr>
              <w:t>3.8</w:t>
            </w:r>
          </w:p>
        </w:tc>
        <w:tc>
          <w:tcPr>
            <w:tcW w:w="1440" w:type="dxa"/>
            <w:vAlign w:val="center"/>
          </w:tcPr>
          <w:p w:rsidR="008227A0" w:rsidRPr="00F56585" w:rsidRDefault="008227A0" w:rsidP="00C455B3">
            <w:pPr>
              <w:jc w:val="both"/>
              <w:rPr>
                <w:bCs/>
                <w:sz w:val="20"/>
                <w:szCs w:val="20"/>
              </w:rPr>
            </w:pPr>
            <w:r w:rsidRPr="00F56585">
              <w:rPr>
                <w:bCs/>
                <w:sz w:val="20"/>
                <w:szCs w:val="20"/>
              </w:rPr>
              <w:t>3.8</w:t>
            </w:r>
          </w:p>
        </w:tc>
        <w:tc>
          <w:tcPr>
            <w:tcW w:w="1489" w:type="dxa"/>
            <w:vAlign w:val="center"/>
          </w:tcPr>
          <w:p w:rsidR="008227A0" w:rsidRPr="00F56585" w:rsidRDefault="008227A0" w:rsidP="00C455B3">
            <w:pPr>
              <w:jc w:val="both"/>
              <w:rPr>
                <w:bCs/>
                <w:sz w:val="20"/>
                <w:szCs w:val="20"/>
              </w:rPr>
            </w:pPr>
            <w:r w:rsidRPr="00F56585">
              <w:rPr>
                <w:bCs/>
                <w:sz w:val="20"/>
                <w:szCs w:val="20"/>
              </w:rPr>
              <w:t>4.3</w:t>
            </w:r>
          </w:p>
        </w:tc>
        <w:tc>
          <w:tcPr>
            <w:tcW w:w="1305" w:type="dxa"/>
            <w:vAlign w:val="center"/>
          </w:tcPr>
          <w:p w:rsidR="008227A0" w:rsidRPr="00F56585" w:rsidRDefault="008227A0" w:rsidP="00C455B3">
            <w:pPr>
              <w:jc w:val="both"/>
              <w:rPr>
                <w:bCs/>
                <w:sz w:val="20"/>
                <w:szCs w:val="20"/>
              </w:rPr>
            </w:pPr>
            <w:r w:rsidRPr="00F56585">
              <w:rPr>
                <w:bCs/>
                <w:sz w:val="20"/>
                <w:szCs w:val="20"/>
              </w:rPr>
              <w:t>4.0</w:t>
            </w:r>
          </w:p>
        </w:tc>
      </w:tr>
      <w:tr w:rsidR="008227A0" w:rsidRPr="00F56585">
        <w:trPr>
          <w:trHeight w:val="225"/>
          <w:jc w:val="center"/>
        </w:trPr>
        <w:tc>
          <w:tcPr>
            <w:tcW w:w="2244" w:type="dxa"/>
          </w:tcPr>
          <w:p w:rsidR="008227A0" w:rsidRPr="00F56585" w:rsidRDefault="008227A0" w:rsidP="00C455B3">
            <w:pPr>
              <w:ind w:firstLine="240"/>
              <w:jc w:val="both"/>
              <w:rPr>
                <w:bCs/>
                <w:sz w:val="20"/>
                <w:szCs w:val="20"/>
              </w:rPr>
            </w:pPr>
            <w:r w:rsidRPr="00F56585">
              <w:rPr>
                <w:bCs/>
                <w:sz w:val="20"/>
                <w:szCs w:val="20"/>
              </w:rPr>
              <w:t>Livestock</w:t>
            </w:r>
          </w:p>
        </w:tc>
        <w:tc>
          <w:tcPr>
            <w:tcW w:w="1523" w:type="dxa"/>
            <w:vAlign w:val="center"/>
          </w:tcPr>
          <w:p w:rsidR="008227A0" w:rsidRPr="00F56585" w:rsidRDefault="008227A0" w:rsidP="00C455B3">
            <w:pPr>
              <w:jc w:val="both"/>
              <w:rPr>
                <w:bCs/>
                <w:sz w:val="20"/>
                <w:szCs w:val="20"/>
              </w:rPr>
            </w:pPr>
            <w:r w:rsidRPr="00F56585">
              <w:rPr>
                <w:bCs/>
                <w:sz w:val="20"/>
                <w:szCs w:val="20"/>
              </w:rPr>
              <w:t>5.2</w:t>
            </w:r>
          </w:p>
        </w:tc>
        <w:tc>
          <w:tcPr>
            <w:tcW w:w="1440" w:type="dxa"/>
            <w:vAlign w:val="center"/>
          </w:tcPr>
          <w:p w:rsidR="008227A0" w:rsidRPr="00F56585" w:rsidRDefault="008227A0" w:rsidP="00C455B3">
            <w:pPr>
              <w:jc w:val="both"/>
              <w:rPr>
                <w:bCs/>
                <w:sz w:val="20"/>
                <w:szCs w:val="20"/>
              </w:rPr>
            </w:pPr>
            <w:r w:rsidRPr="00F56585">
              <w:rPr>
                <w:bCs/>
                <w:sz w:val="20"/>
                <w:szCs w:val="20"/>
              </w:rPr>
              <w:t>7.3</w:t>
            </w:r>
          </w:p>
        </w:tc>
        <w:tc>
          <w:tcPr>
            <w:tcW w:w="1489" w:type="dxa"/>
            <w:vAlign w:val="center"/>
          </w:tcPr>
          <w:p w:rsidR="008227A0" w:rsidRPr="00F56585" w:rsidRDefault="008227A0" w:rsidP="00C455B3">
            <w:pPr>
              <w:jc w:val="both"/>
              <w:rPr>
                <w:bCs/>
                <w:sz w:val="20"/>
                <w:szCs w:val="20"/>
              </w:rPr>
            </w:pPr>
            <w:r w:rsidRPr="00F56585">
              <w:rPr>
                <w:bCs/>
                <w:sz w:val="20"/>
                <w:szCs w:val="20"/>
              </w:rPr>
              <w:t>5.1</w:t>
            </w:r>
          </w:p>
        </w:tc>
        <w:tc>
          <w:tcPr>
            <w:tcW w:w="1305" w:type="dxa"/>
            <w:vAlign w:val="center"/>
          </w:tcPr>
          <w:p w:rsidR="008227A0" w:rsidRPr="00F56585" w:rsidRDefault="008227A0" w:rsidP="00C455B3">
            <w:pPr>
              <w:jc w:val="both"/>
              <w:rPr>
                <w:bCs/>
                <w:sz w:val="20"/>
                <w:szCs w:val="20"/>
              </w:rPr>
            </w:pPr>
            <w:r w:rsidRPr="00F56585">
              <w:rPr>
                <w:bCs/>
                <w:sz w:val="20"/>
                <w:szCs w:val="20"/>
              </w:rPr>
              <w:t>5.9</w:t>
            </w:r>
          </w:p>
        </w:tc>
      </w:tr>
      <w:tr w:rsidR="008227A0" w:rsidRPr="00F56585">
        <w:trPr>
          <w:trHeight w:val="225"/>
          <w:jc w:val="center"/>
        </w:trPr>
        <w:tc>
          <w:tcPr>
            <w:tcW w:w="2244" w:type="dxa"/>
          </w:tcPr>
          <w:p w:rsidR="008227A0" w:rsidRPr="00F56585" w:rsidRDefault="008227A0" w:rsidP="00C455B3">
            <w:pPr>
              <w:ind w:firstLine="240"/>
              <w:jc w:val="both"/>
              <w:rPr>
                <w:bCs/>
                <w:sz w:val="20"/>
                <w:szCs w:val="20"/>
              </w:rPr>
            </w:pPr>
            <w:r w:rsidRPr="00F56585">
              <w:rPr>
                <w:bCs/>
                <w:sz w:val="20"/>
                <w:szCs w:val="20"/>
              </w:rPr>
              <w:t>Fisheries</w:t>
            </w:r>
          </w:p>
        </w:tc>
        <w:tc>
          <w:tcPr>
            <w:tcW w:w="1523" w:type="dxa"/>
            <w:vAlign w:val="center"/>
          </w:tcPr>
          <w:p w:rsidR="008227A0" w:rsidRPr="00F56585" w:rsidRDefault="008227A0" w:rsidP="00C455B3">
            <w:pPr>
              <w:jc w:val="both"/>
              <w:rPr>
                <w:bCs/>
                <w:sz w:val="20"/>
                <w:szCs w:val="20"/>
              </w:rPr>
            </w:pPr>
            <w:r w:rsidRPr="00F56585">
              <w:rPr>
                <w:bCs/>
                <w:sz w:val="20"/>
                <w:szCs w:val="20"/>
              </w:rPr>
              <w:t>2.3</w:t>
            </w:r>
          </w:p>
        </w:tc>
        <w:tc>
          <w:tcPr>
            <w:tcW w:w="1440" w:type="dxa"/>
            <w:vAlign w:val="center"/>
          </w:tcPr>
          <w:p w:rsidR="008227A0" w:rsidRPr="00F56585" w:rsidRDefault="008227A0" w:rsidP="00C455B3">
            <w:pPr>
              <w:jc w:val="both"/>
              <w:rPr>
                <w:bCs/>
                <w:sz w:val="20"/>
                <w:szCs w:val="20"/>
              </w:rPr>
            </w:pPr>
            <w:r w:rsidRPr="00F56585">
              <w:rPr>
                <w:bCs/>
                <w:sz w:val="20"/>
                <w:szCs w:val="20"/>
              </w:rPr>
              <w:t>7.8</w:t>
            </w:r>
          </w:p>
        </w:tc>
        <w:tc>
          <w:tcPr>
            <w:tcW w:w="1489" w:type="dxa"/>
            <w:vAlign w:val="center"/>
          </w:tcPr>
          <w:p w:rsidR="008227A0" w:rsidRPr="00F56585" w:rsidRDefault="008227A0" w:rsidP="00C455B3">
            <w:pPr>
              <w:jc w:val="both"/>
              <w:rPr>
                <w:bCs/>
                <w:sz w:val="20"/>
                <w:szCs w:val="20"/>
              </w:rPr>
            </w:pPr>
            <w:r w:rsidRPr="00F56585">
              <w:rPr>
                <w:bCs/>
                <w:sz w:val="20"/>
                <w:szCs w:val="20"/>
              </w:rPr>
              <w:t>3.1</w:t>
            </w:r>
          </w:p>
        </w:tc>
        <w:tc>
          <w:tcPr>
            <w:tcW w:w="1305" w:type="dxa"/>
            <w:vAlign w:val="center"/>
          </w:tcPr>
          <w:p w:rsidR="008227A0" w:rsidRPr="00F56585" w:rsidRDefault="008227A0" w:rsidP="00C455B3">
            <w:pPr>
              <w:jc w:val="both"/>
              <w:rPr>
                <w:bCs/>
                <w:sz w:val="20"/>
                <w:szCs w:val="20"/>
              </w:rPr>
            </w:pPr>
            <w:r w:rsidRPr="00F56585">
              <w:rPr>
                <w:bCs/>
                <w:sz w:val="20"/>
                <w:szCs w:val="20"/>
              </w:rPr>
              <w:t>4.4</w:t>
            </w:r>
          </w:p>
        </w:tc>
      </w:tr>
      <w:tr w:rsidR="008227A0" w:rsidRPr="00F56585">
        <w:trPr>
          <w:trHeight w:val="225"/>
          <w:jc w:val="center"/>
        </w:trPr>
        <w:tc>
          <w:tcPr>
            <w:tcW w:w="2244" w:type="dxa"/>
          </w:tcPr>
          <w:p w:rsidR="008227A0" w:rsidRPr="00F56585" w:rsidRDefault="008227A0" w:rsidP="00C455B3">
            <w:pPr>
              <w:jc w:val="both"/>
              <w:rPr>
                <w:bCs/>
                <w:sz w:val="20"/>
                <w:szCs w:val="20"/>
              </w:rPr>
            </w:pPr>
            <w:r w:rsidRPr="00F56585">
              <w:rPr>
                <w:bCs/>
                <w:sz w:val="20"/>
                <w:szCs w:val="20"/>
              </w:rPr>
              <w:t>Non-agriculture</w:t>
            </w:r>
          </w:p>
        </w:tc>
        <w:tc>
          <w:tcPr>
            <w:tcW w:w="1523" w:type="dxa"/>
            <w:vAlign w:val="center"/>
          </w:tcPr>
          <w:p w:rsidR="008227A0" w:rsidRPr="00F56585" w:rsidRDefault="008227A0" w:rsidP="00C455B3">
            <w:pPr>
              <w:jc w:val="both"/>
              <w:rPr>
                <w:bCs/>
                <w:sz w:val="20"/>
                <w:szCs w:val="20"/>
              </w:rPr>
            </w:pPr>
            <w:r w:rsidRPr="00F56585">
              <w:rPr>
                <w:bCs/>
                <w:sz w:val="20"/>
                <w:szCs w:val="20"/>
              </w:rPr>
              <w:t>6.0</w:t>
            </w:r>
          </w:p>
        </w:tc>
        <w:tc>
          <w:tcPr>
            <w:tcW w:w="1440" w:type="dxa"/>
            <w:vAlign w:val="center"/>
          </w:tcPr>
          <w:p w:rsidR="008227A0" w:rsidRPr="00F56585" w:rsidRDefault="008227A0" w:rsidP="00C455B3">
            <w:pPr>
              <w:jc w:val="both"/>
              <w:rPr>
                <w:bCs/>
                <w:sz w:val="20"/>
                <w:szCs w:val="20"/>
              </w:rPr>
            </w:pPr>
            <w:r w:rsidRPr="00F56585">
              <w:rPr>
                <w:bCs/>
                <w:sz w:val="20"/>
                <w:szCs w:val="20"/>
              </w:rPr>
              <w:t>6.2</w:t>
            </w:r>
          </w:p>
        </w:tc>
        <w:tc>
          <w:tcPr>
            <w:tcW w:w="1489" w:type="dxa"/>
            <w:vAlign w:val="center"/>
          </w:tcPr>
          <w:p w:rsidR="008227A0" w:rsidRPr="00F56585" w:rsidRDefault="008227A0" w:rsidP="00C455B3">
            <w:pPr>
              <w:jc w:val="both"/>
              <w:rPr>
                <w:bCs/>
                <w:sz w:val="20"/>
                <w:szCs w:val="20"/>
              </w:rPr>
            </w:pPr>
            <w:r w:rsidRPr="00F56585">
              <w:rPr>
                <w:bCs/>
                <w:sz w:val="20"/>
                <w:szCs w:val="20"/>
              </w:rPr>
              <w:t>7.6</w:t>
            </w:r>
          </w:p>
        </w:tc>
        <w:tc>
          <w:tcPr>
            <w:tcW w:w="1305" w:type="dxa"/>
            <w:vAlign w:val="center"/>
          </w:tcPr>
          <w:p w:rsidR="008227A0" w:rsidRPr="00F56585" w:rsidRDefault="008227A0" w:rsidP="00C455B3">
            <w:pPr>
              <w:jc w:val="both"/>
              <w:rPr>
                <w:bCs/>
                <w:sz w:val="20"/>
                <w:szCs w:val="20"/>
              </w:rPr>
            </w:pPr>
            <w:r w:rsidRPr="00F56585">
              <w:rPr>
                <w:bCs/>
                <w:sz w:val="20"/>
                <w:szCs w:val="20"/>
              </w:rPr>
              <w:t>6.6</w:t>
            </w:r>
          </w:p>
        </w:tc>
      </w:tr>
      <w:tr w:rsidR="008227A0" w:rsidRPr="00F56585">
        <w:trPr>
          <w:trHeight w:val="240"/>
          <w:jc w:val="center"/>
        </w:trPr>
        <w:tc>
          <w:tcPr>
            <w:tcW w:w="2244" w:type="dxa"/>
          </w:tcPr>
          <w:p w:rsidR="008227A0" w:rsidRPr="00F56585" w:rsidRDefault="008227A0" w:rsidP="00C455B3">
            <w:pPr>
              <w:jc w:val="both"/>
              <w:rPr>
                <w:bCs/>
                <w:sz w:val="20"/>
                <w:szCs w:val="20"/>
              </w:rPr>
            </w:pPr>
            <w:r w:rsidRPr="00F56585">
              <w:rPr>
                <w:bCs/>
                <w:sz w:val="20"/>
                <w:szCs w:val="20"/>
              </w:rPr>
              <w:t>Gross Domestic Product</w:t>
            </w:r>
          </w:p>
        </w:tc>
        <w:tc>
          <w:tcPr>
            <w:tcW w:w="1523" w:type="dxa"/>
            <w:vAlign w:val="center"/>
          </w:tcPr>
          <w:p w:rsidR="008227A0" w:rsidRPr="00F56585" w:rsidRDefault="008227A0" w:rsidP="00C455B3">
            <w:pPr>
              <w:jc w:val="both"/>
              <w:rPr>
                <w:bCs/>
                <w:sz w:val="20"/>
                <w:szCs w:val="20"/>
              </w:rPr>
            </w:pPr>
            <w:r w:rsidRPr="00F56585">
              <w:rPr>
                <w:bCs/>
                <w:sz w:val="20"/>
                <w:szCs w:val="20"/>
              </w:rPr>
              <w:t>4.1</w:t>
            </w:r>
          </w:p>
        </w:tc>
        <w:tc>
          <w:tcPr>
            <w:tcW w:w="1440" w:type="dxa"/>
            <w:vAlign w:val="center"/>
          </w:tcPr>
          <w:p w:rsidR="008227A0" w:rsidRPr="00F56585" w:rsidRDefault="008227A0" w:rsidP="00C455B3">
            <w:pPr>
              <w:jc w:val="both"/>
              <w:rPr>
                <w:bCs/>
                <w:sz w:val="20"/>
                <w:szCs w:val="20"/>
              </w:rPr>
            </w:pPr>
            <w:r w:rsidRPr="00F56585">
              <w:rPr>
                <w:bCs/>
                <w:sz w:val="20"/>
                <w:szCs w:val="20"/>
              </w:rPr>
              <w:t>5.3</w:t>
            </w:r>
          </w:p>
        </w:tc>
        <w:tc>
          <w:tcPr>
            <w:tcW w:w="1489" w:type="dxa"/>
            <w:vAlign w:val="center"/>
          </w:tcPr>
          <w:p w:rsidR="008227A0" w:rsidRPr="00F56585" w:rsidRDefault="008227A0" w:rsidP="00C455B3">
            <w:pPr>
              <w:jc w:val="both"/>
              <w:rPr>
                <w:bCs/>
                <w:sz w:val="20"/>
                <w:szCs w:val="20"/>
              </w:rPr>
            </w:pPr>
            <w:r w:rsidRPr="00F56585">
              <w:rPr>
                <w:bCs/>
                <w:sz w:val="20"/>
                <w:szCs w:val="20"/>
              </w:rPr>
              <w:t>5.9</w:t>
            </w:r>
          </w:p>
        </w:tc>
        <w:tc>
          <w:tcPr>
            <w:tcW w:w="1305" w:type="dxa"/>
            <w:vAlign w:val="center"/>
          </w:tcPr>
          <w:p w:rsidR="008227A0" w:rsidRPr="00F56585" w:rsidRDefault="008227A0" w:rsidP="00C455B3">
            <w:pPr>
              <w:jc w:val="both"/>
              <w:rPr>
                <w:bCs/>
                <w:sz w:val="20"/>
                <w:szCs w:val="20"/>
              </w:rPr>
            </w:pPr>
            <w:r w:rsidRPr="00F56585">
              <w:rPr>
                <w:bCs/>
                <w:sz w:val="20"/>
                <w:szCs w:val="20"/>
              </w:rPr>
              <w:t>5.1</w:t>
            </w:r>
          </w:p>
        </w:tc>
      </w:tr>
    </w:tbl>
    <w:p w:rsidR="008227A0" w:rsidRPr="002D6AB0" w:rsidRDefault="008227A0" w:rsidP="00C455B3">
      <w:pPr>
        <w:pStyle w:val="Default"/>
        <w:jc w:val="both"/>
        <w:rPr>
          <w:sz w:val="18"/>
          <w:szCs w:val="20"/>
        </w:rPr>
      </w:pPr>
      <w:r w:rsidRPr="000A085F">
        <w:rPr>
          <w:b/>
          <w:sz w:val="18"/>
          <w:szCs w:val="20"/>
        </w:rPr>
        <w:t>Source:</w:t>
      </w:r>
      <w:r w:rsidRPr="002D6AB0">
        <w:rPr>
          <w:sz w:val="18"/>
          <w:szCs w:val="20"/>
        </w:rPr>
        <w:t xml:space="preserve"> GOB (2011)</w:t>
      </w:r>
    </w:p>
    <w:p w:rsidR="008227A0" w:rsidRPr="00F56585" w:rsidRDefault="008227A0" w:rsidP="00C455B3">
      <w:pPr>
        <w:pStyle w:val="Default"/>
        <w:jc w:val="both"/>
        <w:rPr>
          <w:sz w:val="20"/>
          <w:szCs w:val="20"/>
        </w:rPr>
      </w:pPr>
    </w:p>
    <w:p w:rsidR="008227A0" w:rsidRDefault="008227A0" w:rsidP="00C455B3">
      <w:pPr>
        <w:jc w:val="both"/>
        <w:rPr>
          <w:sz w:val="20"/>
          <w:szCs w:val="20"/>
        </w:rPr>
        <w:sectPr w:rsidR="008227A0" w:rsidSect="00E57FE6">
          <w:type w:val="continuous"/>
          <w:pgSz w:w="10440" w:h="15120" w:code="9"/>
          <w:pgMar w:top="1152" w:right="1008" w:bottom="1728" w:left="1440" w:header="432" w:footer="720" w:gutter="0"/>
          <w:cols w:space="252"/>
          <w:docGrid w:linePitch="360"/>
        </w:sectPr>
      </w:pPr>
    </w:p>
    <w:p w:rsidR="008227A0" w:rsidRDefault="008227A0" w:rsidP="00C455B3">
      <w:pPr>
        <w:jc w:val="both"/>
        <w:rPr>
          <w:sz w:val="20"/>
          <w:szCs w:val="20"/>
        </w:rPr>
      </w:pPr>
      <w:r w:rsidRPr="00F56585">
        <w:rPr>
          <w:sz w:val="20"/>
          <w:szCs w:val="20"/>
        </w:rPr>
        <w:t>However, the crop sector is still dominated by the production of rice. Although the area under rice increased marginally from 9.28 to 11.27 million ha, rice production increased from 9.77 million tons in 1971-72 to 32.36 million tons in 2009-10 (Table 2). It implies a rate of growth 2.78% per year, much faster than the growth of population. Development and diffusion of high-yielding rice varieties supported by the development of minor irrigation through shallow tubewells and power pumps was the main driving force behind this growth (Hossain, 1988; Hossain et al. 1994). More than 62 percent of the land is now irrigated, and over 91 percent of the rice area has been brought under the cultivation of the high yielding modern rice varieties.</w:t>
      </w: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num="2" w:space="252"/>
          <w:docGrid w:linePitch="360"/>
        </w:sectPr>
      </w:pPr>
    </w:p>
    <w:p w:rsidR="008227A0" w:rsidRDefault="008227A0" w:rsidP="00C455B3">
      <w:pPr>
        <w:jc w:val="both"/>
        <w:rPr>
          <w:sz w:val="20"/>
          <w:szCs w:val="20"/>
        </w:rPr>
      </w:pPr>
    </w:p>
    <w:p w:rsidR="008227A0" w:rsidRPr="002D6AB0" w:rsidRDefault="008227A0" w:rsidP="00C455B3">
      <w:pPr>
        <w:jc w:val="both"/>
        <w:rPr>
          <w:b/>
          <w:sz w:val="20"/>
          <w:szCs w:val="20"/>
        </w:rPr>
      </w:pPr>
      <w:r w:rsidRPr="002D6AB0">
        <w:rPr>
          <w:b/>
          <w:sz w:val="20"/>
          <w:szCs w:val="20"/>
        </w:rPr>
        <w:t xml:space="preserve"> Table 2: Technological progress and its effect on the growth in rice production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996"/>
        <w:gridCol w:w="996"/>
        <w:gridCol w:w="996"/>
        <w:gridCol w:w="996"/>
        <w:gridCol w:w="1009"/>
      </w:tblGrid>
      <w:tr w:rsidR="008227A0" w:rsidRPr="00F56585">
        <w:trPr>
          <w:trHeight w:val="217"/>
          <w:jc w:val="center"/>
        </w:trPr>
        <w:tc>
          <w:tcPr>
            <w:tcW w:w="3036" w:type="dxa"/>
          </w:tcPr>
          <w:p w:rsidR="008227A0" w:rsidRPr="00821CF1" w:rsidRDefault="008227A0" w:rsidP="00C455B3">
            <w:pPr>
              <w:jc w:val="both"/>
              <w:rPr>
                <w:b/>
                <w:sz w:val="20"/>
                <w:szCs w:val="20"/>
              </w:rPr>
            </w:pPr>
            <w:r w:rsidRPr="00821CF1">
              <w:rPr>
                <w:b/>
                <w:sz w:val="20"/>
                <w:szCs w:val="20"/>
              </w:rPr>
              <w:t>Indicator</w:t>
            </w:r>
          </w:p>
        </w:tc>
        <w:tc>
          <w:tcPr>
            <w:tcW w:w="996" w:type="dxa"/>
          </w:tcPr>
          <w:p w:rsidR="008227A0" w:rsidRPr="00821CF1" w:rsidRDefault="008227A0" w:rsidP="00C455B3">
            <w:pPr>
              <w:jc w:val="both"/>
              <w:rPr>
                <w:b/>
                <w:sz w:val="20"/>
                <w:szCs w:val="20"/>
              </w:rPr>
            </w:pPr>
            <w:r w:rsidRPr="00821CF1">
              <w:rPr>
                <w:b/>
                <w:sz w:val="20"/>
                <w:szCs w:val="20"/>
              </w:rPr>
              <w:t>1971-72</w:t>
            </w:r>
          </w:p>
        </w:tc>
        <w:tc>
          <w:tcPr>
            <w:tcW w:w="996" w:type="dxa"/>
          </w:tcPr>
          <w:p w:rsidR="008227A0" w:rsidRPr="00821CF1" w:rsidRDefault="008227A0" w:rsidP="00C455B3">
            <w:pPr>
              <w:jc w:val="both"/>
              <w:rPr>
                <w:b/>
                <w:sz w:val="20"/>
                <w:szCs w:val="20"/>
              </w:rPr>
            </w:pPr>
            <w:r w:rsidRPr="00821CF1">
              <w:rPr>
                <w:b/>
                <w:sz w:val="20"/>
                <w:szCs w:val="20"/>
              </w:rPr>
              <w:t>1981-82</w:t>
            </w:r>
          </w:p>
        </w:tc>
        <w:tc>
          <w:tcPr>
            <w:tcW w:w="996" w:type="dxa"/>
          </w:tcPr>
          <w:p w:rsidR="008227A0" w:rsidRPr="00821CF1" w:rsidRDefault="008227A0" w:rsidP="00C455B3">
            <w:pPr>
              <w:jc w:val="both"/>
              <w:rPr>
                <w:b/>
                <w:sz w:val="20"/>
                <w:szCs w:val="20"/>
              </w:rPr>
            </w:pPr>
            <w:r w:rsidRPr="00821CF1">
              <w:rPr>
                <w:b/>
                <w:sz w:val="20"/>
                <w:szCs w:val="20"/>
              </w:rPr>
              <w:t>1991-92</w:t>
            </w:r>
          </w:p>
        </w:tc>
        <w:tc>
          <w:tcPr>
            <w:tcW w:w="996" w:type="dxa"/>
          </w:tcPr>
          <w:p w:rsidR="008227A0" w:rsidRPr="00821CF1" w:rsidRDefault="008227A0" w:rsidP="00C455B3">
            <w:pPr>
              <w:jc w:val="both"/>
              <w:rPr>
                <w:b/>
                <w:sz w:val="20"/>
                <w:szCs w:val="20"/>
              </w:rPr>
            </w:pPr>
            <w:r w:rsidRPr="00821CF1">
              <w:rPr>
                <w:b/>
                <w:sz w:val="20"/>
                <w:szCs w:val="20"/>
              </w:rPr>
              <w:t>2001-02</w:t>
            </w:r>
          </w:p>
        </w:tc>
        <w:tc>
          <w:tcPr>
            <w:tcW w:w="1009" w:type="dxa"/>
          </w:tcPr>
          <w:p w:rsidR="008227A0" w:rsidRPr="00821CF1" w:rsidRDefault="008227A0" w:rsidP="00C455B3">
            <w:pPr>
              <w:jc w:val="both"/>
              <w:rPr>
                <w:b/>
                <w:sz w:val="20"/>
                <w:szCs w:val="20"/>
              </w:rPr>
            </w:pPr>
            <w:r w:rsidRPr="00821CF1">
              <w:rPr>
                <w:b/>
                <w:sz w:val="20"/>
                <w:szCs w:val="20"/>
              </w:rPr>
              <w:t>2009-10</w:t>
            </w:r>
          </w:p>
        </w:tc>
      </w:tr>
      <w:tr w:rsidR="008227A0" w:rsidRPr="00F56585">
        <w:trPr>
          <w:trHeight w:val="143"/>
          <w:jc w:val="center"/>
        </w:trPr>
        <w:tc>
          <w:tcPr>
            <w:tcW w:w="3036" w:type="dxa"/>
          </w:tcPr>
          <w:p w:rsidR="008227A0" w:rsidRPr="00F56585" w:rsidRDefault="008227A0" w:rsidP="00C455B3">
            <w:pPr>
              <w:jc w:val="both"/>
              <w:rPr>
                <w:sz w:val="20"/>
                <w:szCs w:val="20"/>
              </w:rPr>
            </w:pPr>
            <w:r w:rsidRPr="00F56585">
              <w:rPr>
                <w:sz w:val="20"/>
                <w:szCs w:val="20"/>
              </w:rPr>
              <w:t>Rice harvested area (million ha)</w:t>
            </w:r>
          </w:p>
        </w:tc>
        <w:tc>
          <w:tcPr>
            <w:tcW w:w="996" w:type="dxa"/>
            <w:vAlign w:val="center"/>
          </w:tcPr>
          <w:p w:rsidR="008227A0" w:rsidRPr="00F56585" w:rsidRDefault="008227A0" w:rsidP="00C455B3">
            <w:pPr>
              <w:jc w:val="both"/>
              <w:rPr>
                <w:sz w:val="20"/>
                <w:szCs w:val="20"/>
              </w:rPr>
            </w:pPr>
            <w:r w:rsidRPr="00F56585">
              <w:rPr>
                <w:sz w:val="20"/>
                <w:szCs w:val="20"/>
              </w:rPr>
              <w:t>9.28</w:t>
            </w:r>
          </w:p>
        </w:tc>
        <w:tc>
          <w:tcPr>
            <w:tcW w:w="996" w:type="dxa"/>
            <w:vAlign w:val="center"/>
          </w:tcPr>
          <w:p w:rsidR="008227A0" w:rsidRPr="00F56585" w:rsidRDefault="008227A0" w:rsidP="00C455B3">
            <w:pPr>
              <w:jc w:val="both"/>
              <w:rPr>
                <w:sz w:val="20"/>
                <w:szCs w:val="20"/>
              </w:rPr>
            </w:pPr>
            <w:r w:rsidRPr="00F56585">
              <w:rPr>
                <w:sz w:val="20"/>
                <w:szCs w:val="20"/>
              </w:rPr>
              <w:t>10.46</w:t>
            </w:r>
          </w:p>
        </w:tc>
        <w:tc>
          <w:tcPr>
            <w:tcW w:w="996" w:type="dxa"/>
            <w:vAlign w:val="center"/>
          </w:tcPr>
          <w:p w:rsidR="008227A0" w:rsidRPr="00F56585" w:rsidRDefault="008227A0" w:rsidP="00C455B3">
            <w:pPr>
              <w:jc w:val="both"/>
              <w:rPr>
                <w:sz w:val="20"/>
                <w:szCs w:val="20"/>
              </w:rPr>
            </w:pPr>
            <w:r w:rsidRPr="00F56585">
              <w:rPr>
                <w:sz w:val="20"/>
                <w:szCs w:val="20"/>
              </w:rPr>
              <w:t>10.24</w:t>
            </w:r>
          </w:p>
        </w:tc>
        <w:tc>
          <w:tcPr>
            <w:tcW w:w="996" w:type="dxa"/>
            <w:vAlign w:val="center"/>
          </w:tcPr>
          <w:p w:rsidR="008227A0" w:rsidRPr="00F56585" w:rsidRDefault="008227A0" w:rsidP="00C455B3">
            <w:pPr>
              <w:jc w:val="both"/>
              <w:rPr>
                <w:sz w:val="20"/>
                <w:szCs w:val="20"/>
              </w:rPr>
            </w:pPr>
            <w:r w:rsidRPr="00F56585">
              <w:rPr>
                <w:sz w:val="20"/>
                <w:szCs w:val="20"/>
              </w:rPr>
              <w:t>10.66</w:t>
            </w:r>
          </w:p>
        </w:tc>
        <w:tc>
          <w:tcPr>
            <w:tcW w:w="1009" w:type="dxa"/>
            <w:vAlign w:val="center"/>
          </w:tcPr>
          <w:p w:rsidR="008227A0" w:rsidRPr="00F56585" w:rsidRDefault="008227A0" w:rsidP="00C455B3">
            <w:pPr>
              <w:jc w:val="both"/>
              <w:rPr>
                <w:sz w:val="20"/>
                <w:szCs w:val="20"/>
              </w:rPr>
            </w:pPr>
            <w:r w:rsidRPr="00F56585">
              <w:rPr>
                <w:sz w:val="20"/>
                <w:szCs w:val="20"/>
              </w:rPr>
              <w:t>11.27</w:t>
            </w:r>
          </w:p>
        </w:tc>
      </w:tr>
      <w:tr w:rsidR="008227A0" w:rsidRPr="00F56585">
        <w:trPr>
          <w:trHeight w:val="170"/>
          <w:jc w:val="center"/>
        </w:trPr>
        <w:tc>
          <w:tcPr>
            <w:tcW w:w="3036" w:type="dxa"/>
          </w:tcPr>
          <w:p w:rsidR="008227A0" w:rsidRPr="00F56585" w:rsidRDefault="008227A0" w:rsidP="00C455B3">
            <w:pPr>
              <w:jc w:val="both"/>
              <w:rPr>
                <w:sz w:val="20"/>
                <w:szCs w:val="20"/>
              </w:rPr>
            </w:pPr>
            <w:r w:rsidRPr="00F56585">
              <w:rPr>
                <w:sz w:val="20"/>
                <w:szCs w:val="20"/>
              </w:rPr>
              <w:t>Coverage of modern varieties (%)</w:t>
            </w:r>
          </w:p>
        </w:tc>
        <w:tc>
          <w:tcPr>
            <w:tcW w:w="996" w:type="dxa"/>
            <w:vAlign w:val="center"/>
          </w:tcPr>
          <w:p w:rsidR="008227A0" w:rsidRPr="00F56585" w:rsidRDefault="008227A0" w:rsidP="00C455B3">
            <w:pPr>
              <w:jc w:val="both"/>
              <w:rPr>
                <w:sz w:val="20"/>
                <w:szCs w:val="20"/>
              </w:rPr>
            </w:pPr>
            <w:r w:rsidRPr="00F56585">
              <w:rPr>
                <w:sz w:val="20"/>
                <w:szCs w:val="20"/>
              </w:rPr>
              <w:t>6.73</w:t>
            </w:r>
          </w:p>
        </w:tc>
        <w:tc>
          <w:tcPr>
            <w:tcW w:w="996" w:type="dxa"/>
            <w:vAlign w:val="center"/>
          </w:tcPr>
          <w:p w:rsidR="008227A0" w:rsidRPr="00F56585" w:rsidRDefault="008227A0" w:rsidP="00C455B3">
            <w:pPr>
              <w:jc w:val="both"/>
              <w:rPr>
                <w:sz w:val="20"/>
                <w:szCs w:val="20"/>
              </w:rPr>
            </w:pPr>
            <w:r w:rsidRPr="00F56585">
              <w:rPr>
                <w:sz w:val="20"/>
                <w:szCs w:val="20"/>
              </w:rPr>
              <w:t>22.22</w:t>
            </w:r>
          </w:p>
        </w:tc>
        <w:tc>
          <w:tcPr>
            <w:tcW w:w="996" w:type="dxa"/>
            <w:vAlign w:val="center"/>
          </w:tcPr>
          <w:p w:rsidR="008227A0" w:rsidRPr="00F56585" w:rsidRDefault="008227A0" w:rsidP="00C455B3">
            <w:pPr>
              <w:jc w:val="both"/>
              <w:rPr>
                <w:sz w:val="20"/>
                <w:szCs w:val="20"/>
              </w:rPr>
            </w:pPr>
            <w:r w:rsidRPr="00F56585">
              <w:rPr>
                <w:sz w:val="20"/>
                <w:szCs w:val="20"/>
              </w:rPr>
              <w:t>47.41</w:t>
            </w:r>
          </w:p>
        </w:tc>
        <w:tc>
          <w:tcPr>
            <w:tcW w:w="996" w:type="dxa"/>
            <w:vAlign w:val="center"/>
          </w:tcPr>
          <w:p w:rsidR="008227A0" w:rsidRPr="00F56585" w:rsidRDefault="008227A0" w:rsidP="00C455B3">
            <w:pPr>
              <w:jc w:val="both"/>
              <w:rPr>
                <w:sz w:val="20"/>
                <w:szCs w:val="20"/>
              </w:rPr>
            </w:pPr>
            <w:r w:rsidRPr="00F56585">
              <w:rPr>
                <w:sz w:val="20"/>
                <w:szCs w:val="20"/>
              </w:rPr>
              <w:t>64.57</w:t>
            </w:r>
          </w:p>
        </w:tc>
        <w:tc>
          <w:tcPr>
            <w:tcW w:w="1009" w:type="dxa"/>
            <w:vAlign w:val="center"/>
          </w:tcPr>
          <w:p w:rsidR="008227A0" w:rsidRPr="00F56585" w:rsidRDefault="008227A0" w:rsidP="00C455B3">
            <w:pPr>
              <w:jc w:val="both"/>
              <w:rPr>
                <w:sz w:val="20"/>
                <w:szCs w:val="20"/>
              </w:rPr>
            </w:pPr>
            <w:r w:rsidRPr="00F56585">
              <w:rPr>
                <w:sz w:val="20"/>
                <w:szCs w:val="20"/>
              </w:rPr>
              <w:t>79.77</w:t>
            </w:r>
          </w:p>
        </w:tc>
      </w:tr>
      <w:tr w:rsidR="008227A0" w:rsidRPr="00F56585">
        <w:trPr>
          <w:trHeight w:val="107"/>
          <w:jc w:val="center"/>
        </w:trPr>
        <w:tc>
          <w:tcPr>
            <w:tcW w:w="3036" w:type="dxa"/>
          </w:tcPr>
          <w:p w:rsidR="008227A0" w:rsidRPr="00F56585" w:rsidRDefault="008227A0" w:rsidP="00C455B3">
            <w:pPr>
              <w:jc w:val="both"/>
              <w:rPr>
                <w:sz w:val="20"/>
                <w:szCs w:val="20"/>
              </w:rPr>
            </w:pPr>
            <w:r w:rsidRPr="00F56585">
              <w:rPr>
                <w:sz w:val="20"/>
                <w:szCs w:val="20"/>
              </w:rPr>
              <w:t>Rice yield (ton/ha)</w:t>
            </w:r>
          </w:p>
        </w:tc>
        <w:tc>
          <w:tcPr>
            <w:tcW w:w="996" w:type="dxa"/>
            <w:vAlign w:val="center"/>
          </w:tcPr>
          <w:p w:rsidR="008227A0" w:rsidRPr="00F56585" w:rsidRDefault="008227A0" w:rsidP="00C455B3">
            <w:pPr>
              <w:jc w:val="both"/>
              <w:rPr>
                <w:sz w:val="20"/>
                <w:szCs w:val="20"/>
              </w:rPr>
            </w:pPr>
            <w:r w:rsidRPr="00F56585">
              <w:rPr>
                <w:sz w:val="20"/>
                <w:szCs w:val="20"/>
              </w:rPr>
              <w:t>1.92</w:t>
            </w:r>
          </w:p>
        </w:tc>
        <w:tc>
          <w:tcPr>
            <w:tcW w:w="996" w:type="dxa"/>
            <w:vAlign w:val="center"/>
          </w:tcPr>
          <w:p w:rsidR="008227A0" w:rsidRPr="00F56585" w:rsidRDefault="008227A0" w:rsidP="00C455B3">
            <w:pPr>
              <w:jc w:val="both"/>
              <w:rPr>
                <w:sz w:val="20"/>
                <w:szCs w:val="20"/>
              </w:rPr>
            </w:pPr>
            <w:r w:rsidRPr="00F56585">
              <w:rPr>
                <w:sz w:val="20"/>
                <w:szCs w:val="20"/>
              </w:rPr>
              <w:t>1.71</w:t>
            </w:r>
          </w:p>
        </w:tc>
        <w:tc>
          <w:tcPr>
            <w:tcW w:w="996" w:type="dxa"/>
            <w:vAlign w:val="center"/>
          </w:tcPr>
          <w:p w:rsidR="008227A0" w:rsidRPr="00F56585" w:rsidRDefault="008227A0" w:rsidP="00C455B3">
            <w:pPr>
              <w:jc w:val="both"/>
              <w:rPr>
                <w:sz w:val="20"/>
                <w:szCs w:val="20"/>
              </w:rPr>
            </w:pPr>
            <w:r w:rsidRPr="00F56585">
              <w:rPr>
                <w:sz w:val="20"/>
                <w:szCs w:val="20"/>
              </w:rPr>
              <w:t>1.70</w:t>
            </w:r>
          </w:p>
        </w:tc>
        <w:tc>
          <w:tcPr>
            <w:tcW w:w="996" w:type="dxa"/>
            <w:vAlign w:val="center"/>
          </w:tcPr>
          <w:p w:rsidR="008227A0" w:rsidRPr="00F56585" w:rsidRDefault="008227A0" w:rsidP="00C455B3">
            <w:pPr>
              <w:jc w:val="both"/>
              <w:rPr>
                <w:sz w:val="20"/>
                <w:szCs w:val="20"/>
              </w:rPr>
            </w:pPr>
            <w:r w:rsidRPr="00F56585">
              <w:rPr>
                <w:sz w:val="20"/>
                <w:szCs w:val="20"/>
              </w:rPr>
              <w:t>1.98</w:t>
            </w:r>
          </w:p>
        </w:tc>
        <w:tc>
          <w:tcPr>
            <w:tcW w:w="1009" w:type="dxa"/>
            <w:vAlign w:val="center"/>
          </w:tcPr>
          <w:p w:rsidR="008227A0" w:rsidRPr="00F56585" w:rsidRDefault="008227A0" w:rsidP="00C455B3">
            <w:pPr>
              <w:jc w:val="both"/>
              <w:rPr>
                <w:sz w:val="20"/>
                <w:szCs w:val="20"/>
              </w:rPr>
            </w:pPr>
            <w:r w:rsidRPr="00F56585">
              <w:rPr>
                <w:sz w:val="20"/>
                <w:szCs w:val="20"/>
              </w:rPr>
              <w:t>2.45</w:t>
            </w:r>
          </w:p>
        </w:tc>
      </w:tr>
      <w:tr w:rsidR="008227A0" w:rsidRPr="00F56585">
        <w:trPr>
          <w:trHeight w:val="217"/>
          <w:jc w:val="center"/>
        </w:trPr>
        <w:tc>
          <w:tcPr>
            <w:tcW w:w="3036" w:type="dxa"/>
          </w:tcPr>
          <w:p w:rsidR="008227A0" w:rsidRPr="00F56585" w:rsidRDefault="008227A0" w:rsidP="00C455B3">
            <w:pPr>
              <w:jc w:val="both"/>
              <w:rPr>
                <w:sz w:val="20"/>
                <w:szCs w:val="20"/>
              </w:rPr>
            </w:pPr>
            <w:r w:rsidRPr="00F56585">
              <w:rPr>
                <w:sz w:val="20"/>
                <w:szCs w:val="20"/>
              </w:rPr>
              <w:t>Rice production (million tons)</w:t>
            </w:r>
          </w:p>
        </w:tc>
        <w:tc>
          <w:tcPr>
            <w:tcW w:w="996" w:type="dxa"/>
            <w:vAlign w:val="center"/>
          </w:tcPr>
          <w:p w:rsidR="008227A0" w:rsidRPr="00F56585" w:rsidRDefault="008227A0" w:rsidP="00C455B3">
            <w:pPr>
              <w:jc w:val="both"/>
              <w:rPr>
                <w:sz w:val="20"/>
                <w:szCs w:val="20"/>
              </w:rPr>
            </w:pPr>
            <w:r w:rsidRPr="00F56585">
              <w:rPr>
                <w:sz w:val="20"/>
                <w:szCs w:val="20"/>
              </w:rPr>
              <w:t>9.77</w:t>
            </w:r>
          </w:p>
        </w:tc>
        <w:tc>
          <w:tcPr>
            <w:tcW w:w="996" w:type="dxa"/>
            <w:vAlign w:val="center"/>
          </w:tcPr>
          <w:p w:rsidR="008227A0" w:rsidRPr="00F56585" w:rsidRDefault="008227A0" w:rsidP="00C455B3">
            <w:pPr>
              <w:jc w:val="both"/>
              <w:rPr>
                <w:sz w:val="20"/>
                <w:szCs w:val="20"/>
              </w:rPr>
            </w:pPr>
            <w:r w:rsidRPr="00F56585">
              <w:rPr>
                <w:sz w:val="20"/>
                <w:szCs w:val="20"/>
              </w:rPr>
              <w:t>13.63</w:t>
            </w:r>
          </w:p>
        </w:tc>
        <w:tc>
          <w:tcPr>
            <w:tcW w:w="996" w:type="dxa"/>
            <w:vAlign w:val="center"/>
          </w:tcPr>
          <w:p w:rsidR="008227A0" w:rsidRPr="00F56585" w:rsidRDefault="008227A0" w:rsidP="00C455B3">
            <w:pPr>
              <w:jc w:val="both"/>
              <w:rPr>
                <w:sz w:val="20"/>
                <w:szCs w:val="20"/>
              </w:rPr>
            </w:pPr>
            <w:r w:rsidRPr="00F56585">
              <w:rPr>
                <w:sz w:val="20"/>
                <w:szCs w:val="20"/>
              </w:rPr>
              <w:t>18.26</w:t>
            </w:r>
          </w:p>
        </w:tc>
        <w:tc>
          <w:tcPr>
            <w:tcW w:w="996" w:type="dxa"/>
            <w:vAlign w:val="center"/>
          </w:tcPr>
          <w:p w:rsidR="008227A0" w:rsidRPr="00F56585" w:rsidRDefault="008227A0" w:rsidP="00C455B3">
            <w:pPr>
              <w:jc w:val="both"/>
              <w:rPr>
                <w:sz w:val="20"/>
                <w:szCs w:val="20"/>
              </w:rPr>
            </w:pPr>
            <w:r w:rsidRPr="00F56585">
              <w:rPr>
                <w:sz w:val="20"/>
                <w:szCs w:val="20"/>
              </w:rPr>
              <w:t>24.30</w:t>
            </w:r>
          </w:p>
        </w:tc>
        <w:tc>
          <w:tcPr>
            <w:tcW w:w="1009" w:type="dxa"/>
            <w:vAlign w:val="center"/>
          </w:tcPr>
          <w:p w:rsidR="008227A0" w:rsidRPr="00F56585" w:rsidRDefault="008227A0" w:rsidP="00C455B3">
            <w:pPr>
              <w:jc w:val="both"/>
              <w:rPr>
                <w:sz w:val="20"/>
                <w:szCs w:val="20"/>
              </w:rPr>
            </w:pPr>
            <w:r w:rsidRPr="00F56585">
              <w:rPr>
                <w:sz w:val="20"/>
                <w:szCs w:val="20"/>
              </w:rPr>
              <w:t>32.36</w:t>
            </w:r>
          </w:p>
        </w:tc>
      </w:tr>
      <w:tr w:rsidR="008227A0" w:rsidRPr="00F56585">
        <w:trPr>
          <w:trHeight w:val="217"/>
          <w:jc w:val="center"/>
        </w:trPr>
        <w:tc>
          <w:tcPr>
            <w:tcW w:w="3036" w:type="dxa"/>
          </w:tcPr>
          <w:p w:rsidR="008227A0" w:rsidRPr="00F56585" w:rsidRDefault="008227A0" w:rsidP="00C455B3">
            <w:pPr>
              <w:jc w:val="both"/>
              <w:rPr>
                <w:sz w:val="20"/>
                <w:szCs w:val="20"/>
              </w:rPr>
            </w:pPr>
            <w:r w:rsidRPr="00F56585">
              <w:rPr>
                <w:sz w:val="20"/>
                <w:szCs w:val="20"/>
              </w:rPr>
              <w:t>Population (million persons)</w:t>
            </w:r>
          </w:p>
        </w:tc>
        <w:tc>
          <w:tcPr>
            <w:tcW w:w="996" w:type="dxa"/>
            <w:vAlign w:val="center"/>
          </w:tcPr>
          <w:p w:rsidR="008227A0" w:rsidRPr="00F56585" w:rsidRDefault="008227A0" w:rsidP="00C455B3">
            <w:pPr>
              <w:jc w:val="both"/>
              <w:rPr>
                <w:sz w:val="20"/>
                <w:szCs w:val="20"/>
              </w:rPr>
            </w:pPr>
            <w:r w:rsidRPr="00F56585">
              <w:rPr>
                <w:sz w:val="20"/>
                <w:szCs w:val="20"/>
              </w:rPr>
              <w:t>62.8</w:t>
            </w:r>
          </w:p>
        </w:tc>
        <w:tc>
          <w:tcPr>
            <w:tcW w:w="996" w:type="dxa"/>
            <w:vAlign w:val="center"/>
          </w:tcPr>
          <w:p w:rsidR="008227A0" w:rsidRPr="00F56585" w:rsidRDefault="008227A0" w:rsidP="00C455B3">
            <w:pPr>
              <w:jc w:val="both"/>
              <w:rPr>
                <w:sz w:val="20"/>
                <w:szCs w:val="20"/>
              </w:rPr>
            </w:pPr>
            <w:r w:rsidRPr="00F56585">
              <w:rPr>
                <w:sz w:val="20"/>
                <w:szCs w:val="20"/>
              </w:rPr>
              <w:t>87.12</w:t>
            </w:r>
          </w:p>
        </w:tc>
        <w:tc>
          <w:tcPr>
            <w:tcW w:w="996" w:type="dxa"/>
            <w:vAlign w:val="center"/>
          </w:tcPr>
          <w:p w:rsidR="008227A0" w:rsidRPr="00F56585" w:rsidRDefault="008227A0" w:rsidP="00C455B3">
            <w:pPr>
              <w:jc w:val="both"/>
              <w:rPr>
                <w:sz w:val="20"/>
                <w:szCs w:val="20"/>
              </w:rPr>
            </w:pPr>
            <w:r w:rsidRPr="00F56585">
              <w:rPr>
                <w:sz w:val="20"/>
                <w:szCs w:val="20"/>
              </w:rPr>
              <w:t>111.46</w:t>
            </w:r>
          </w:p>
        </w:tc>
        <w:tc>
          <w:tcPr>
            <w:tcW w:w="996" w:type="dxa"/>
            <w:vAlign w:val="center"/>
          </w:tcPr>
          <w:p w:rsidR="008227A0" w:rsidRPr="00F56585" w:rsidRDefault="008227A0" w:rsidP="00C455B3">
            <w:pPr>
              <w:jc w:val="both"/>
              <w:rPr>
                <w:sz w:val="20"/>
                <w:szCs w:val="20"/>
              </w:rPr>
            </w:pPr>
            <w:r w:rsidRPr="00F56585">
              <w:rPr>
                <w:sz w:val="20"/>
                <w:szCs w:val="20"/>
              </w:rPr>
              <w:t>124.36</w:t>
            </w:r>
          </w:p>
        </w:tc>
        <w:tc>
          <w:tcPr>
            <w:tcW w:w="1009" w:type="dxa"/>
            <w:vAlign w:val="center"/>
          </w:tcPr>
          <w:p w:rsidR="008227A0" w:rsidRPr="00F56585" w:rsidRDefault="008227A0" w:rsidP="00C455B3">
            <w:pPr>
              <w:jc w:val="both"/>
              <w:rPr>
                <w:sz w:val="20"/>
                <w:szCs w:val="20"/>
              </w:rPr>
            </w:pPr>
            <w:r w:rsidRPr="00F56585">
              <w:rPr>
                <w:sz w:val="20"/>
                <w:szCs w:val="20"/>
              </w:rPr>
              <w:t>142.32</w:t>
            </w:r>
          </w:p>
        </w:tc>
      </w:tr>
      <w:tr w:rsidR="008227A0" w:rsidRPr="00F56585">
        <w:trPr>
          <w:trHeight w:val="287"/>
          <w:jc w:val="center"/>
        </w:trPr>
        <w:tc>
          <w:tcPr>
            <w:tcW w:w="3036" w:type="dxa"/>
          </w:tcPr>
          <w:p w:rsidR="008227A0" w:rsidRPr="00F56585" w:rsidRDefault="008227A0" w:rsidP="00C455B3">
            <w:pPr>
              <w:jc w:val="both"/>
              <w:rPr>
                <w:sz w:val="20"/>
                <w:szCs w:val="20"/>
              </w:rPr>
            </w:pPr>
            <w:r w:rsidRPr="00F56585">
              <w:rPr>
                <w:sz w:val="20"/>
                <w:szCs w:val="20"/>
              </w:rPr>
              <w:t>Rice production per capita (kg of milled rice)</w:t>
            </w:r>
          </w:p>
        </w:tc>
        <w:tc>
          <w:tcPr>
            <w:tcW w:w="996" w:type="dxa"/>
            <w:vAlign w:val="center"/>
          </w:tcPr>
          <w:p w:rsidR="008227A0" w:rsidRPr="00F56585" w:rsidRDefault="008227A0" w:rsidP="00C455B3">
            <w:pPr>
              <w:jc w:val="both"/>
              <w:rPr>
                <w:sz w:val="20"/>
                <w:szCs w:val="20"/>
              </w:rPr>
            </w:pPr>
            <w:r w:rsidRPr="00F56585">
              <w:rPr>
                <w:sz w:val="20"/>
                <w:szCs w:val="20"/>
              </w:rPr>
              <w:t>155.57</w:t>
            </w:r>
          </w:p>
        </w:tc>
        <w:tc>
          <w:tcPr>
            <w:tcW w:w="996" w:type="dxa"/>
            <w:vAlign w:val="center"/>
          </w:tcPr>
          <w:p w:rsidR="008227A0" w:rsidRPr="00F56585" w:rsidRDefault="008227A0" w:rsidP="00C455B3">
            <w:pPr>
              <w:jc w:val="both"/>
              <w:rPr>
                <w:sz w:val="20"/>
                <w:szCs w:val="20"/>
              </w:rPr>
            </w:pPr>
            <w:r w:rsidRPr="00F56585">
              <w:rPr>
                <w:sz w:val="20"/>
                <w:szCs w:val="20"/>
              </w:rPr>
              <w:t>156.45</w:t>
            </w:r>
          </w:p>
        </w:tc>
        <w:tc>
          <w:tcPr>
            <w:tcW w:w="996" w:type="dxa"/>
            <w:vAlign w:val="center"/>
          </w:tcPr>
          <w:p w:rsidR="008227A0" w:rsidRPr="00F56585" w:rsidRDefault="008227A0" w:rsidP="00C455B3">
            <w:pPr>
              <w:jc w:val="both"/>
              <w:rPr>
                <w:sz w:val="20"/>
                <w:szCs w:val="20"/>
              </w:rPr>
            </w:pPr>
            <w:r w:rsidRPr="00F56585">
              <w:rPr>
                <w:sz w:val="20"/>
                <w:szCs w:val="20"/>
              </w:rPr>
              <w:t>163.83</w:t>
            </w:r>
          </w:p>
        </w:tc>
        <w:tc>
          <w:tcPr>
            <w:tcW w:w="996" w:type="dxa"/>
            <w:vAlign w:val="center"/>
          </w:tcPr>
          <w:p w:rsidR="008227A0" w:rsidRPr="00F56585" w:rsidRDefault="008227A0" w:rsidP="00C455B3">
            <w:pPr>
              <w:jc w:val="both"/>
              <w:rPr>
                <w:sz w:val="20"/>
                <w:szCs w:val="20"/>
              </w:rPr>
            </w:pPr>
            <w:r w:rsidRPr="00F56585">
              <w:rPr>
                <w:sz w:val="20"/>
                <w:szCs w:val="20"/>
              </w:rPr>
              <w:t>195.40</w:t>
            </w:r>
          </w:p>
        </w:tc>
        <w:tc>
          <w:tcPr>
            <w:tcW w:w="1009" w:type="dxa"/>
            <w:vAlign w:val="center"/>
          </w:tcPr>
          <w:p w:rsidR="008227A0" w:rsidRPr="00F56585" w:rsidRDefault="008227A0" w:rsidP="00C455B3">
            <w:pPr>
              <w:jc w:val="both"/>
              <w:rPr>
                <w:sz w:val="20"/>
                <w:szCs w:val="20"/>
              </w:rPr>
            </w:pPr>
            <w:r w:rsidRPr="00F56585">
              <w:rPr>
                <w:sz w:val="20"/>
                <w:szCs w:val="20"/>
              </w:rPr>
              <w:t>227.37</w:t>
            </w:r>
          </w:p>
        </w:tc>
      </w:tr>
    </w:tbl>
    <w:p w:rsidR="008227A0" w:rsidRPr="002D6AB0" w:rsidRDefault="008227A0" w:rsidP="00C455B3">
      <w:pPr>
        <w:pStyle w:val="Default"/>
        <w:jc w:val="both"/>
        <w:rPr>
          <w:sz w:val="18"/>
          <w:szCs w:val="20"/>
        </w:rPr>
      </w:pPr>
      <w:r w:rsidRPr="000A085F">
        <w:rPr>
          <w:b/>
          <w:sz w:val="18"/>
          <w:szCs w:val="20"/>
        </w:rPr>
        <w:t>Source:</w:t>
      </w:r>
      <w:r w:rsidRPr="002D6AB0">
        <w:rPr>
          <w:sz w:val="18"/>
          <w:szCs w:val="20"/>
        </w:rPr>
        <w:t xml:space="preserve"> BBS (2010), HAS (2007)</w:t>
      </w:r>
    </w:p>
    <w:p w:rsidR="008227A0" w:rsidRDefault="008227A0" w:rsidP="00C455B3">
      <w:pPr>
        <w:pStyle w:val="Default"/>
        <w:jc w:val="both"/>
        <w:rPr>
          <w:sz w:val="20"/>
          <w:szCs w:val="20"/>
        </w:rPr>
      </w:pPr>
    </w:p>
    <w:p w:rsidR="008227A0" w:rsidRDefault="008227A0" w:rsidP="00C455B3">
      <w:pPr>
        <w:pStyle w:val="Default"/>
        <w:jc w:val="both"/>
        <w:rPr>
          <w:sz w:val="20"/>
          <w:szCs w:val="20"/>
        </w:rPr>
        <w:sectPr w:rsidR="008227A0" w:rsidSect="00986131">
          <w:type w:val="continuous"/>
          <w:pgSz w:w="10440" w:h="15120" w:code="9"/>
          <w:pgMar w:top="1152" w:right="1008" w:bottom="1728" w:left="1440" w:header="432" w:footer="720" w:gutter="0"/>
          <w:cols w:space="252"/>
          <w:docGrid w:linePitch="360"/>
        </w:sectPr>
      </w:pPr>
    </w:p>
    <w:p w:rsidR="008227A0" w:rsidRPr="00F56585" w:rsidRDefault="008227A0" w:rsidP="00C455B3">
      <w:pPr>
        <w:pStyle w:val="Default"/>
        <w:jc w:val="both"/>
        <w:rPr>
          <w:sz w:val="20"/>
          <w:szCs w:val="20"/>
        </w:rPr>
      </w:pPr>
      <w:r w:rsidRPr="00F56585">
        <w:rPr>
          <w:sz w:val="20"/>
          <w:szCs w:val="20"/>
        </w:rPr>
        <w:t xml:space="preserve">The long-term trend in rice production however shows a cyclical pattern with a few years of rapid growth followed by a few years of stagnation. This pattern is partly due to depression in prices in seasons following consecutive good harvests that provides disincentives to farmers to further increase production, and partly due to occasional natural disasters – floods, droughts and cyclone. </w:t>
      </w:r>
    </w:p>
    <w:p w:rsidR="008227A0" w:rsidRDefault="008227A0" w:rsidP="00C455B3">
      <w:pPr>
        <w:pStyle w:val="Default"/>
        <w:jc w:val="both"/>
        <w:rPr>
          <w:sz w:val="20"/>
          <w:szCs w:val="20"/>
        </w:rPr>
      </w:pPr>
    </w:p>
    <w:p w:rsidR="008227A0" w:rsidRPr="00F56585" w:rsidRDefault="008227A0" w:rsidP="00C455B3">
      <w:pPr>
        <w:pStyle w:val="Default"/>
        <w:jc w:val="both"/>
        <w:rPr>
          <w:sz w:val="20"/>
          <w:szCs w:val="20"/>
        </w:rPr>
      </w:pPr>
      <w:r w:rsidRPr="00F56585">
        <w:rPr>
          <w:sz w:val="20"/>
          <w:szCs w:val="20"/>
        </w:rPr>
        <w:t>Bangladesh has also experienced respectable growth in the production of wheat which turned it from a minor to a major crop during 1976-84. Wheat production increased from 0.14 million tons in 1976 to 1.4 million tons in 1984, but remained stagnant at that level during the next decade. The growth resumed again in the late 1990s in response to favorable prices, reaching a production level of nearly 2.0 million tons but in 2000s falls again and reaching 0.9 million tons.</w:t>
      </w:r>
    </w:p>
    <w:p w:rsidR="008227A0" w:rsidRDefault="008227A0" w:rsidP="00C455B3">
      <w:pPr>
        <w:pStyle w:val="Default"/>
        <w:jc w:val="both"/>
        <w:rPr>
          <w:sz w:val="20"/>
          <w:szCs w:val="20"/>
        </w:rPr>
      </w:pPr>
    </w:p>
    <w:p w:rsidR="008227A0" w:rsidRPr="00F56585" w:rsidRDefault="008227A0" w:rsidP="00C455B3">
      <w:pPr>
        <w:pStyle w:val="Default"/>
        <w:jc w:val="both"/>
        <w:rPr>
          <w:sz w:val="20"/>
          <w:szCs w:val="20"/>
        </w:rPr>
      </w:pPr>
      <w:r w:rsidRPr="00F56585">
        <w:rPr>
          <w:sz w:val="20"/>
          <w:szCs w:val="20"/>
        </w:rPr>
        <w:t>The rapid expansion of wheat in 1990s and the dry season Boro rice was however achieved partly through reduction in the area under jute, sugarcane, pulses, oilseeds and other minor crops. As a result Bangladesh has to spend scarce foreign exchange for import of non-cereal food products in increasing amounts. The reduction in the availability of pulses, which are important sources of protein and micronutrients, has adversely affected balanced nutrition, particularly for the poor (Jahan and Hossain, 1998).</w:t>
      </w:r>
    </w:p>
    <w:p w:rsidR="008227A0" w:rsidRPr="00F56585" w:rsidRDefault="008227A0" w:rsidP="00C455B3">
      <w:pPr>
        <w:pStyle w:val="Default"/>
        <w:jc w:val="both"/>
        <w:rPr>
          <w:sz w:val="20"/>
          <w:szCs w:val="20"/>
        </w:rPr>
      </w:pPr>
    </w:p>
    <w:p w:rsidR="008227A0" w:rsidRPr="00F56585" w:rsidRDefault="008227A0" w:rsidP="00C455B3">
      <w:pPr>
        <w:pStyle w:val="Default"/>
        <w:jc w:val="both"/>
        <w:rPr>
          <w:sz w:val="20"/>
          <w:szCs w:val="20"/>
        </w:rPr>
      </w:pPr>
      <w:r w:rsidRPr="00F56585">
        <w:rPr>
          <w:sz w:val="20"/>
          <w:szCs w:val="20"/>
        </w:rPr>
        <w:t xml:space="preserve">Among other food crops, the growth was respectable only for potatoes and vegetables. Bangladesh has comparative advantage in the production of these crops (Shahabuddin, 2000), and production can increase substantially if foreign markets can be tapped. Because of limitations of market, the prices of these high value crops collapse at harvest time, which is main constraint to the expansion of production. </w:t>
      </w:r>
    </w:p>
    <w:p w:rsidR="008227A0" w:rsidRPr="00F56585" w:rsidRDefault="008227A0" w:rsidP="00C455B3">
      <w:pPr>
        <w:pStyle w:val="Default"/>
        <w:jc w:val="both"/>
        <w:rPr>
          <w:sz w:val="20"/>
          <w:szCs w:val="20"/>
        </w:rPr>
      </w:pPr>
      <w:r w:rsidRPr="00F56585">
        <w:rPr>
          <w:sz w:val="20"/>
          <w:szCs w:val="20"/>
        </w:rPr>
        <w:t xml:space="preserve">The growth of agricultural productivity has however promoted a healthy development in the rural non-farm sector by triggering what economists call “backward and forward linkages”. Agricultural growth has generated opportunities for employment and income in the rural non-farm sector through its effects on a) the demand for irrigation equipment and chemical fertilizers produced and transacted in the non-farm sectors, b) the demand for services for processing, storage and marketing of additional agricultural produce, and c) the demand for trade, transport, construction, education and health care services, as farm households spend a larger proportion of additional incomes for purchasing non-farm goods and services. </w:t>
      </w:r>
    </w:p>
    <w:p w:rsidR="008227A0" w:rsidRPr="00F56585" w:rsidRDefault="008227A0" w:rsidP="00C455B3">
      <w:pPr>
        <w:pStyle w:val="Default"/>
        <w:spacing w:before="240"/>
        <w:jc w:val="both"/>
        <w:rPr>
          <w:b/>
          <w:bCs/>
          <w:sz w:val="20"/>
          <w:szCs w:val="20"/>
        </w:rPr>
      </w:pPr>
      <w:r w:rsidRPr="00F56585">
        <w:rPr>
          <w:b/>
          <w:bCs/>
          <w:sz w:val="20"/>
          <w:szCs w:val="20"/>
        </w:rPr>
        <w:t>Poverty reduction</w:t>
      </w:r>
    </w:p>
    <w:p w:rsidR="008227A0" w:rsidRPr="00F56585" w:rsidRDefault="008227A0" w:rsidP="00C455B3">
      <w:pPr>
        <w:pStyle w:val="Default"/>
        <w:jc w:val="both"/>
        <w:rPr>
          <w:sz w:val="20"/>
          <w:szCs w:val="20"/>
        </w:rPr>
      </w:pPr>
      <w:r w:rsidRPr="00F56585">
        <w:rPr>
          <w:sz w:val="20"/>
          <w:szCs w:val="20"/>
        </w:rPr>
        <w:t xml:space="preserve">An accurate assessment of the trend in reduction of income poverty is difficult, in spite of a large number of studies conducted for Bangladesh on the subject (Muqtada 1986; Hossain and Sen 1992; Ravallion and Sen 1996; Sen 2003). The household income expenditure surveys (HIES) conducted by the Bangladesh Bureau of statistics that report the incidence of poverty and income inequality through periodic generation of household level data changed over time the method of data collection and the measurement of poverty line. Thus, while making a judgment about poverty trend one needs to be cautious about the interpretation of the information. </w:t>
      </w:r>
    </w:p>
    <w:p w:rsidR="008227A0" w:rsidRPr="00F56585" w:rsidRDefault="008227A0" w:rsidP="00C455B3">
      <w:pPr>
        <w:pStyle w:val="Default"/>
        <w:jc w:val="both"/>
        <w:rPr>
          <w:sz w:val="20"/>
          <w:szCs w:val="20"/>
        </w:rPr>
      </w:pPr>
    </w:p>
    <w:p w:rsidR="008227A0" w:rsidRPr="00F56585" w:rsidRDefault="008227A0" w:rsidP="00C455B3">
      <w:pPr>
        <w:jc w:val="both"/>
        <w:rPr>
          <w:sz w:val="20"/>
          <w:szCs w:val="20"/>
        </w:rPr>
      </w:pPr>
      <w:r w:rsidRPr="00F56585">
        <w:rPr>
          <w:sz w:val="20"/>
          <w:szCs w:val="20"/>
        </w:rPr>
        <w:t>According to the World Bank estimate based on the HIES data, nearly 40 percent of the rural population in Bangladesh lived below the poverty line in 1995-96. A study by Ahmad and Hossain (1983) estimated that the number of poor households in rural Bangladesh remained almost stagnant at 75 percent during 1963-64 to 1973-74, but increased to 84 percent in 1976-77, after the famine in 1974-75. According to the Bureau of Statistics the poverty ratio for rural areas declined from 74 percent in 1981-82 to 48 percent in 1988-89. The dramatic improvement in the poverty situation in the 1980s, as shown by the official figures, was however highly debated in the literature and was partly attributed to the change in the data collection method in the 1983-84. During 1983-84 to 1989-90 there was a decline in poverty ratio from 54% to 50% for rural areas and from 40 to 36% for urban areas. And during 1991-92 to 2010-11, the nation level poverty was declined from 56.7 to 31.5 percent but rural poverty is much dipper than urban poverty. It is now widely recognized that the poverty ratio has been declining by one percent per year which is very slow considering that over 35.2 percent of the rural population are still poor. The slow progress in poverty reduction in spite of the acceleration of economic growth in the 1990s and 2000s are attributed to growing inequality in the distribution of income for both rural and urban areas (Sen, 2003).</w:t>
      </w:r>
    </w:p>
    <w:p w:rsidR="008227A0" w:rsidRPr="00F56585" w:rsidRDefault="008227A0" w:rsidP="00C455B3">
      <w:pPr>
        <w:jc w:val="both"/>
        <w:rPr>
          <w:sz w:val="20"/>
          <w:szCs w:val="20"/>
        </w:rPr>
      </w:pPr>
    </w:p>
    <w:p w:rsidR="008227A0" w:rsidRPr="00F56585" w:rsidRDefault="008227A0" w:rsidP="00C455B3">
      <w:pPr>
        <w:pStyle w:val="Default"/>
        <w:jc w:val="both"/>
        <w:rPr>
          <w:sz w:val="20"/>
          <w:szCs w:val="20"/>
        </w:rPr>
      </w:pPr>
      <w:r w:rsidRPr="00F56585">
        <w:rPr>
          <w:sz w:val="20"/>
          <w:szCs w:val="20"/>
        </w:rPr>
        <w:t xml:space="preserve">There are indications that Bangladesh has made moderate progress in other dimensions of poverty. The primary school enrolment ratio has improved from 43 to 89 percent, and the infant mortality rate declined from 99 to 38 per thousand live births during the 1990-2010. The access of the population to safe drinking water has increased from 78 to 98.1 percent, and to improved sanitation from 26 to 53 percent. The most impressive progress has been made in population control. The number of births per woman has declined from 6.1 to 2.2. The preliminary findings from the 2011 population Census show a decline in population growth from 2.2 percent in the 1980s to 1.3 percent in the 2000s (Table 3). </w:t>
      </w:r>
    </w:p>
    <w:p w:rsidR="008227A0" w:rsidRDefault="008227A0" w:rsidP="00C455B3">
      <w:pPr>
        <w:pStyle w:val="Default"/>
        <w:spacing w:before="240"/>
        <w:jc w:val="both"/>
        <w:rPr>
          <w:b/>
          <w:sz w:val="20"/>
          <w:szCs w:val="20"/>
        </w:rPr>
        <w:sectPr w:rsidR="008227A0" w:rsidSect="00986131">
          <w:type w:val="continuous"/>
          <w:pgSz w:w="10440" w:h="15120" w:code="9"/>
          <w:pgMar w:top="1152" w:right="1008" w:bottom="1728" w:left="1440" w:header="432" w:footer="720" w:gutter="0"/>
          <w:cols w:num="2" w:space="252"/>
          <w:docGrid w:linePitch="360"/>
        </w:sectPr>
      </w:pPr>
    </w:p>
    <w:p w:rsidR="008227A0" w:rsidRPr="002D6AB0" w:rsidRDefault="008227A0" w:rsidP="00C455B3">
      <w:pPr>
        <w:pStyle w:val="Default"/>
        <w:spacing w:before="240"/>
        <w:jc w:val="both"/>
        <w:rPr>
          <w:b/>
          <w:sz w:val="20"/>
          <w:szCs w:val="20"/>
        </w:rPr>
      </w:pPr>
      <w:r w:rsidRPr="002D6AB0">
        <w:rPr>
          <w:b/>
          <w:sz w:val="20"/>
          <w:szCs w:val="20"/>
        </w:rPr>
        <w:t>Table 3: Progress in non-economic indicators of well-being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2"/>
        <w:gridCol w:w="1516"/>
        <w:gridCol w:w="1633"/>
      </w:tblGrid>
      <w:tr w:rsidR="008227A0" w:rsidRPr="00F56585">
        <w:trPr>
          <w:trHeight w:val="143"/>
          <w:jc w:val="center"/>
        </w:trPr>
        <w:tc>
          <w:tcPr>
            <w:tcW w:w="4852" w:type="dxa"/>
          </w:tcPr>
          <w:p w:rsidR="008227A0" w:rsidRPr="00EB76C7" w:rsidRDefault="008227A0" w:rsidP="00C455B3">
            <w:pPr>
              <w:jc w:val="both"/>
              <w:rPr>
                <w:b/>
                <w:bCs/>
                <w:sz w:val="20"/>
                <w:szCs w:val="20"/>
              </w:rPr>
            </w:pPr>
            <w:r w:rsidRPr="00EB76C7">
              <w:rPr>
                <w:b/>
                <w:bCs/>
                <w:sz w:val="20"/>
                <w:szCs w:val="20"/>
              </w:rPr>
              <w:t>Indicator</w:t>
            </w:r>
          </w:p>
        </w:tc>
        <w:tc>
          <w:tcPr>
            <w:tcW w:w="1516" w:type="dxa"/>
            <w:vAlign w:val="center"/>
          </w:tcPr>
          <w:p w:rsidR="008227A0" w:rsidRPr="00EB76C7" w:rsidRDefault="008227A0" w:rsidP="00C455B3">
            <w:pPr>
              <w:jc w:val="both"/>
              <w:rPr>
                <w:b/>
                <w:bCs/>
                <w:sz w:val="20"/>
                <w:szCs w:val="20"/>
              </w:rPr>
            </w:pPr>
            <w:r w:rsidRPr="00EB76C7">
              <w:rPr>
                <w:b/>
                <w:bCs/>
                <w:sz w:val="20"/>
                <w:szCs w:val="20"/>
              </w:rPr>
              <w:t>1990</w:t>
            </w:r>
          </w:p>
        </w:tc>
        <w:tc>
          <w:tcPr>
            <w:tcW w:w="1633" w:type="dxa"/>
            <w:vAlign w:val="center"/>
          </w:tcPr>
          <w:p w:rsidR="008227A0" w:rsidRPr="00EB76C7" w:rsidRDefault="008227A0" w:rsidP="00C455B3">
            <w:pPr>
              <w:jc w:val="both"/>
              <w:rPr>
                <w:b/>
                <w:bCs/>
                <w:sz w:val="20"/>
                <w:szCs w:val="20"/>
              </w:rPr>
            </w:pPr>
            <w:r w:rsidRPr="00EB76C7">
              <w:rPr>
                <w:b/>
                <w:bCs/>
                <w:sz w:val="20"/>
                <w:szCs w:val="20"/>
              </w:rPr>
              <w:t>2010</w:t>
            </w:r>
          </w:p>
        </w:tc>
      </w:tr>
      <w:tr w:rsidR="008227A0" w:rsidRPr="00F56585">
        <w:trPr>
          <w:trHeight w:val="80"/>
          <w:jc w:val="center"/>
        </w:trPr>
        <w:tc>
          <w:tcPr>
            <w:tcW w:w="4852" w:type="dxa"/>
          </w:tcPr>
          <w:p w:rsidR="008227A0" w:rsidRPr="00F56585" w:rsidRDefault="008227A0" w:rsidP="00C455B3">
            <w:pPr>
              <w:jc w:val="both"/>
              <w:rPr>
                <w:bCs/>
                <w:sz w:val="20"/>
                <w:szCs w:val="20"/>
              </w:rPr>
            </w:pPr>
            <w:r w:rsidRPr="00F56585">
              <w:rPr>
                <w:bCs/>
                <w:sz w:val="20"/>
                <w:szCs w:val="20"/>
              </w:rPr>
              <w:t>Infant mortality rate (per 1000)</w:t>
            </w:r>
          </w:p>
        </w:tc>
        <w:tc>
          <w:tcPr>
            <w:tcW w:w="1516" w:type="dxa"/>
            <w:vAlign w:val="center"/>
          </w:tcPr>
          <w:p w:rsidR="008227A0" w:rsidRPr="00F56585" w:rsidRDefault="008227A0" w:rsidP="00C455B3">
            <w:pPr>
              <w:jc w:val="both"/>
              <w:rPr>
                <w:bCs/>
                <w:sz w:val="20"/>
                <w:szCs w:val="20"/>
              </w:rPr>
            </w:pPr>
            <w:r w:rsidRPr="00F56585">
              <w:rPr>
                <w:bCs/>
                <w:sz w:val="20"/>
                <w:szCs w:val="20"/>
              </w:rPr>
              <w:t>99</w:t>
            </w:r>
          </w:p>
        </w:tc>
        <w:tc>
          <w:tcPr>
            <w:tcW w:w="1633" w:type="dxa"/>
            <w:vAlign w:val="center"/>
          </w:tcPr>
          <w:p w:rsidR="008227A0" w:rsidRPr="00F56585" w:rsidRDefault="008227A0" w:rsidP="00C455B3">
            <w:pPr>
              <w:jc w:val="both"/>
              <w:rPr>
                <w:bCs/>
                <w:sz w:val="20"/>
                <w:szCs w:val="20"/>
              </w:rPr>
            </w:pPr>
            <w:r w:rsidRPr="00F56585">
              <w:rPr>
                <w:bCs/>
                <w:sz w:val="20"/>
                <w:szCs w:val="20"/>
              </w:rPr>
              <w:t>38</w:t>
            </w:r>
          </w:p>
        </w:tc>
      </w:tr>
      <w:tr w:rsidR="008227A0" w:rsidRPr="00F56585">
        <w:trPr>
          <w:trHeight w:val="107"/>
          <w:jc w:val="center"/>
        </w:trPr>
        <w:tc>
          <w:tcPr>
            <w:tcW w:w="4852" w:type="dxa"/>
          </w:tcPr>
          <w:p w:rsidR="008227A0" w:rsidRPr="00F56585" w:rsidRDefault="008227A0" w:rsidP="00C455B3">
            <w:pPr>
              <w:jc w:val="both"/>
              <w:rPr>
                <w:bCs/>
                <w:sz w:val="20"/>
                <w:szCs w:val="20"/>
              </w:rPr>
            </w:pPr>
            <w:r w:rsidRPr="00F56585">
              <w:rPr>
                <w:bCs/>
                <w:sz w:val="20"/>
                <w:szCs w:val="20"/>
              </w:rPr>
              <w:t>Under five mortality rate (per 1000)</w:t>
            </w:r>
          </w:p>
        </w:tc>
        <w:tc>
          <w:tcPr>
            <w:tcW w:w="1516" w:type="dxa"/>
            <w:vAlign w:val="center"/>
          </w:tcPr>
          <w:p w:rsidR="008227A0" w:rsidRPr="00F56585" w:rsidRDefault="008227A0" w:rsidP="00C455B3">
            <w:pPr>
              <w:jc w:val="both"/>
              <w:rPr>
                <w:bCs/>
                <w:sz w:val="20"/>
                <w:szCs w:val="20"/>
              </w:rPr>
            </w:pPr>
            <w:r w:rsidRPr="00F56585">
              <w:rPr>
                <w:bCs/>
                <w:sz w:val="20"/>
                <w:szCs w:val="20"/>
              </w:rPr>
              <w:t>143</w:t>
            </w:r>
          </w:p>
        </w:tc>
        <w:tc>
          <w:tcPr>
            <w:tcW w:w="1633" w:type="dxa"/>
            <w:vAlign w:val="center"/>
          </w:tcPr>
          <w:p w:rsidR="008227A0" w:rsidRPr="00F56585" w:rsidRDefault="008227A0" w:rsidP="00C455B3">
            <w:pPr>
              <w:jc w:val="both"/>
              <w:rPr>
                <w:bCs/>
                <w:sz w:val="20"/>
                <w:szCs w:val="20"/>
              </w:rPr>
            </w:pPr>
            <w:r w:rsidRPr="00F56585">
              <w:rPr>
                <w:bCs/>
                <w:sz w:val="20"/>
                <w:szCs w:val="20"/>
              </w:rPr>
              <w:t>48</w:t>
            </w:r>
          </w:p>
        </w:tc>
      </w:tr>
      <w:tr w:rsidR="008227A0" w:rsidRPr="00F56585">
        <w:trPr>
          <w:trHeight w:val="143"/>
          <w:jc w:val="center"/>
        </w:trPr>
        <w:tc>
          <w:tcPr>
            <w:tcW w:w="4852" w:type="dxa"/>
          </w:tcPr>
          <w:p w:rsidR="008227A0" w:rsidRPr="00F56585" w:rsidRDefault="008227A0" w:rsidP="00C455B3">
            <w:pPr>
              <w:jc w:val="both"/>
              <w:rPr>
                <w:bCs/>
                <w:sz w:val="20"/>
                <w:szCs w:val="20"/>
              </w:rPr>
            </w:pPr>
            <w:r w:rsidRPr="00F56585">
              <w:rPr>
                <w:bCs/>
                <w:sz w:val="20"/>
                <w:szCs w:val="20"/>
              </w:rPr>
              <w:t>Maternal mortality rate (per 1000)</w:t>
            </w:r>
          </w:p>
        </w:tc>
        <w:tc>
          <w:tcPr>
            <w:tcW w:w="1516" w:type="dxa"/>
            <w:vAlign w:val="center"/>
          </w:tcPr>
          <w:p w:rsidR="008227A0" w:rsidRPr="00F56585" w:rsidRDefault="008227A0" w:rsidP="00C455B3">
            <w:pPr>
              <w:jc w:val="both"/>
              <w:rPr>
                <w:bCs/>
                <w:sz w:val="20"/>
                <w:szCs w:val="20"/>
              </w:rPr>
            </w:pPr>
            <w:r w:rsidRPr="00F56585">
              <w:rPr>
                <w:bCs/>
                <w:sz w:val="20"/>
                <w:szCs w:val="20"/>
              </w:rPr>
              <w:t>4.78</w:t>
            </w:r>
          </w:p>
        </w:tc>
        <w:tc>
          <w:tcPr>
            <w:tcW w:w="1633" w:type="dxa"/>
            <w:vAlign w:val="center"/>
          </w:tcPr>
          <w:p w:rsidR="008227A0" w:rsidRPr="00F56585" w:rsidRDefault="008227A0" w:rsidP="00C455B3">
            <w:pPr>
              <w:jc w:val="both"/>
              <w:rPr>
                <w:bCs/>
                <w:sz w:val="20"/>
                <w:szCs w:val="20"/>
              </w:rPr>
            </w:pPr>
            <w:r w:rsidRPr="00F56585">
              <w:rPr>
                <w:bCs/>
                <w:sz w:val="20"/>
                <w:szCs w:val="20"/>
              </w:rPr>
              <w:t>2.6</w:t>
            </w:r>
          </w:p>
        </w:tc>
      </w:tr>
      <w:tr w:rsidR="008227A0" w:rsidRPr="00F56585">
        <w:trPr>
          <w:trHeight w:val="170"/>
          <w:jc w:val="center"/>
        </w:trPr>
        <w:tc>
          <w:tcPr>
            <w:tcW w:w="4852" w:type="dxa"/>
          </w:tcPr>
          <w:p w:rsidR="008227A0" w:rsidRPr="00F56585" w:rsidRDefault="008227A0" w:rsidP="00C455B3">
            <w:pPr>
              <w:jc w:val="both"/>
              <w:rPr>
                <w:bCs/>
                <w:sz w:val="20"/>
                <w:szCs w:val="20"/>
              </w:rPr>
            </w:pPr>
            <w:r w:rsidRPr="00F56585">
              <w:rPr>
                <w:bCs/>
                <w:sz w:val="20"/>
                <w:szCs w:val="20"/>
              </w:rPr>
              <w:t>Adult literacy rate (%)</w:t>
            </w:r>
          </w:p>
        </w:tc>
        <w:tc>
          <w:tcPr>
            <w:tcW w:w="1516" w:type="dxa"/>
            <w:vAlign w:val="center"/>
          </w:tcPr>
          <w:p w:rsidR="008227A0" w:rsidRPr="00F56585" w:rsidRDefault="008227A0" w:rsidP="00C455B3">
            <w:pPr>
              <w:jc w:val="both"/>
              <w:rPr>
                <w:bCs/>
                <w:sz w:val="20"/>
                <w:szCs w:val="20"/>
              </w:rPr>
            </w:pPr>
            <w:r w:rsidRPr="00F56585">
              <w:rPr>
                <w:bCs/>
                <w:sz w:val="20"/>
                <w:szCs w:val="20"/>
              </w:rPr>
              <w:t>37</w:t>
            </w:r>
          </w:p>
        </w:tc>
        <w:tc>
          <w:tcPr>
            <w:tcW w:w="1633" w:type="dxa"/>
            <w:vAlign w:val="center"/>
          </w:tcPr>
          <w:p w:rsidR="008227A0" w:rsidRPr="00F56585" w:rsidRDefault="008227A0" w:rsidP="00C455B3">
            <w:pPr>
              <w:jc w:val="both"/>
              <w:rPr>
                <w:bCs/>
                <w:sz w:val="20"/>
                <w:szCs w:val="20"/>
              </w:rPr>
            </w:pPr>
            <w:r w:rsidRPr="00F56585">
              <w:rPr>
                <w:bCs/>
                <w:sz w:val="20"/>
                <w:szCs w:val="20"/>
              </w:rPr>
              <w:t>56</w:t>
            </w:r>
          </w:p>
        </w:tc>
      </w:tr>
      <w:tr w:rsidR="008227A0" w:rsidRPr="00F56585">
        <w:trPr>
          <w:trHeight w:val="80"/>
          <w:jc w:val="center"/>
        </w:trPr>
        <w:tc>
          <w:tcPr>
            <w:tcW w:w="4852" w:type="dxa"/>
          </w:tcPr>
          <w:p w:rsidR="008227A0" w:rsidRPr="00F56585" w:rsidRDefault="008227A0" w:rsidP="00C455B3">
            <w:pPr>
              <w:jc w:val="both"/>
              <w:rPr>
                <w:bCs/>
                <w:sz w:val="20"/>
                <w:szCs w:val="20"/>
              </w:rPr>
            </w:pPr>
            <w:r w:rsidRPr="00F56585">
              <w:rPr>
                <w:bCs/>
                <w:sz w:val="20"/>
                <w:szCs w:val="20"/>
              </w:rPr>
              <w:t>Children enrolled in primary school (%)</w:t>
            </w:r>
          </w:p>
        </w:tc>
        <w:tc>
          <w:tcPr>
            <w:tcW w:w="1516" w:type="dxa"/>
            <w:vAlign w:val="center"/>
          </w:tcPr>
          <w:p w:rsidR="008227A0" w:rsidRPr="00F56585" w:rsidRDefault="008227A0" w:rsidP="00C455B3">
            <w:pPr>
              <w:jc w:val="both"/>
              <w:rPr>
                <w:bCs/>
                <w:sz w:val="20"/>
                <w:szCs w:val="20"/>
              </w:rPr>
            </w:pPr>
            <w:r w:rsidRPr="00F56585">
              <w:rPr>
                <w:bCs/>
                <w:sz w:val="20"/>
                <w:szCs w:val="20"/>
              </w:rPr>
              <w:t>43</w:t>
            </w:r>
          </w:p>
        </w:tc>
        <w:tc>
          <w:tcPr>
            <w:tcW w:w="1633" w:type="dxa"/>
            <w:vAlign w:val="center"/>
          </w:tcPr>
          <w:p w:rsidR="008227A0" w:rsidRPr="00F56585" w:rsidRDefault="008227A0" w:rsidP="00C455B3">
            <w:pPr>
              <w:jc w:val="both"/>
              <w:rPr>
                <w:bCs/>
                <w:sz w:val="20"/>
                <w:szCs w:val="20"/>
              </w:rPr>
            </w:pPr>
            <w:r w:rsidRPr="00F56585">
              <w:rPr>
                <w:bCs/>
                <w:sz w:val="20"/>
                <w:szCs w:val="20"/>
              </w:rPr>
              <w:t>89</w:t>
            </w:r>
          </w:p>
        </w:tc>
      </w:tr>
      <w:tr w:rsidR="008227A0" w:rsidRPr="00F56585">
        <w:trPr>
          <w:trHeight w:val="107"/>
          <w:jc w:val="center"/>
        </w:trPr>
        <w:tc>
          <w:tcPr>
            <w:tcW w:w="4852" w:type="dxa"/>
          </w:tcPr>
          <w:p w:rsidR="008227A0" w:rsidRPr="00F56585" w:rsidRDefault="008227A0" w:rsidP="00C455B3">
            <w:pPr>
              <w:jc w:val="both"/>
              <w:rPr>
                <w:bCs/>
                <w:sz w:val="20"/>
                <w:szCs w:val="20"/>
              </w:rPr>
            </w:pPr>
            <w:r w:rsidRPr="00F56585">
              <w:rPr>
                <w:bCs/>
                <w:sz w:val="20"/>
                <w:szCs w:val="20"/>
              </w:rPr>
              <w:t>Primary school enrolment rate (%)</w:t>
            </w:r>
          </w:p>
        </w:tc>
        <w:tc>
          <w:tcPr>
            <w:tcW w:w="1516" w:type="dxa"/>
            <w:vAlign w:val="center"/>
          </w:tcPr>
          <w:p w:rsidR="008227A0" w:rsidRPr="00F56585" w:rsidRDefault="008227A0" w:rsidP="00C455B3">
            <w:pPr>
              <w:jc w:val="both"/>
              <w:rPr>
                <w:bCs/>
                <w:sz w:val="20"/>
                <w:szCs w:val="20"/>
              </w:rPr>
            </w:pPr>
            <w:r w:rsidRPr="00F56585">
              <w:rPr>
                <w:bCs/>
                <w:sz w:val="20"/>
                <w:szCs w:val="20"/>
              </w:rPr>
              <w:t>60</w:t>
            </w:r>
          </w:p>
        </w:tc>
        <w:tc>
          <w:tcPr>
            <w:tcW w:w="1633" w:type="dxa"/>
            <w:vAlign w:val="center"/>
          </w:tcPr>
          <w:p w:rsidR="008227A0" w:rsidRPr="00F56585" w:rsidRDefault="008227A0" w:rsidP="00C455B3">
            <w:pPr>
              <w:jc w:val="both"/>
              <w:rPr>
                <w:bCs/>
                <w:sz w:val="20"/>
                <w:szCs w:val="20"/>
              </w:rPr>
            </w:pPr>
            <w:r w:rsidRPr="00F56585">
              <w:rPr>
                <w:bCs/>
                <w:sz w:val="20"/>
                <w:szCs w:val="20"/>
              </w:rPr>
              <w:t>108.8</w:t>
            </w:r>
          </w:p>
        </w:tc>
      </w:tr>
      <w:tr w:rsidR="008227A0" w:rsidRPr="00F56585">
        <w:trPr>
          <w:trHeight w:val="143"/>
          <w:jc w:val="center"/>
        </w:trPr>
        <w:tc>
          <w:tcPr>
            <w:tcW w:w="4852" w:type="dxa"/>
          </w:tcPr>
          <w:p w:rsidR="008227A0" w:rsidRPr="00F56585" w:rsidRDefault="008227A0" w:rsidP="00C455B3">
            <w:pPr>
              <w:jc w:val="both"/>
              <w:rPr>
                <w:bCs/>
                <w:sz w:val="20"/>
                <w:szCs w:val="20"/>
              </w:rPr>
            </w:pPr>
            <w:r w:rsidRPr="00F56585">
              <w:rPr>
                <w:bCs/>
                <w:sz w:val="20"/>
                <w:szCs w:val="20"/>
              </w:rPr>
              <w:t>Fertility rate</w:t>
            </w:r>
          </w:p>
        </w:tc>
        <w:tc>
          <w:tcPr>
            <w:tcW w:w="1516" w:type="dxa"/>
            <w:vAlign w:val="center"/>
          </w:tcPr>
          <w:p w:rsidR="008227A0" w:rsidRPr="00F56585" w:rsidRDefault="008227A0" w:rsidP="00C455B3">
            <w:pPr>
              <w:jc w:val="both"/>
              <w:rPr>
                <w:bCs/>
                <w:sz w:val="20"/>
                <w:szCs w:val="20"/>
              </w:rPr>
            </w:pPr>
            <w:r w:rsidRPr="00F56585">
              <w:rPr>
                <w:bCs/>
                <w:sz w:val="20"/>
                <w:szCs w:val="20"/>
              </w:rPr>
              <w:t>6.1</w:t>
            </w:r>
          </w:p>
        </w:tc>
        <w:tc>
          <w:tcPr>
            <w:tcW w:w="1633" w:type="dxa"/>
            <w:vAlign w:val="center"/>
          </w:tcPr>
          <w:p w:rsidR="008227A0" w:rsidRPr="00F56585" w:rsidRDefault="008227A0" w:rsidP="00C455B3">
            <w:pPr>
              <w:jc w:val="both"/>
              <w:rPr>
                <w:bCs/>
                <w:sz w:val="20"/>
                <w:szCs w:val="20"/>
              </w:rPr>
            </w:pPr>
            <w:r w:rsidRPr="00F56585">
              <w:rPr>
                <w:bCs/>
                <w:sz w:val="20"/>
                <w:szCs w:val="20"/>
              </w:rPr>
              <w:t>2.2</w:t>
            </w:r>
          </w:p>
        </w:tc>
      </w:tr>
      <w:tr w:rsidR="008227A0" w:rsidRPr="00F56585">
        <w:trPr>
          <w:trHeight w:val="80"/>
          <w:jc w:val="center"/>
        </w:trPr>
        <w:tc>
          <w:tcPr>
            <w:tcW w:w="4852" w:type="dxa"/>
          </w:tcPr>
          <w:p w:rsidR="008227A0" w:rsidRPr="00F56585" w:rsidRDefault="008227A0" w:rsidP="00C455B3">
            <w:pPr>
              <w:jc w:val="both"/>
              <w:rPr>
                <w:bCs/>
                <w:sz w:val="20"/>
                <w:szCs w:val="20"/>
              </w:rPr>
            </w:pPr>
            <w:r w:rsidRPr="00F56585">
              <w:rPr>
                <w:bCs/>
                <w:sz w:val="20"/>
                <w:szCs w:val="20"/>
              </w:rPr>
              <w:t>Population growth rate</w:t>
            </w:r>
          </w:p>
        </w:tc>
        <w:tc>
          <w:tcPr>
            <w:tcW w:w="1516" w:type="dxa"/>
            <w:vAlign w:val="center"/>
          </w:tcPr>
          <w:p w:rsidR="008227A0" w:rsidRPr="00F56585" w:rsidRDefault="008227A0" w:rsidP="00C455B3">
            <w:pPr>
              <w:jc w:val="both"/>
              <w:rPr>
                <w:bCs/>
                <w:sz w:val="20"/>
                <w:szCs w:val="20"/>
              </w:rPr>
            </w:pPr>
            <w:r w:rsidRPr="00F56585">
              <w:rPr>
                <w:bCs/>
                <w:sz w:val="20"/>
                <w:szCs w:val="20"/>
              </w:rPr>
              <w:t>2.2</w:t>
            </w:r>
          </w:p>
        </w:tc>
        <w:tc>
          <w:tcPr>
            <w:tcW w:w="1633" w:type="dxa"/>
            <w:vAlign w:val="center"/>
          </w:tcPr>
          <w:p w:rsidR="008227A0" w:rsidRPr="00F56585" w:rsidRDefault="008227A0" w:rsidP="00C455B3">
            <w:pPr>
              <w:jc w:val="both"/>
              <w:rPr>
                <w:bCs/>
                <w:sz w:val="20"/>
                <w:szCs w:val="20"/>
              </w:rPr>
            </w:pPr>
            <w:r w:rsidRPr="00F56585">
              <w:rPr>
                <w:bCs/>
                <w:sz w:val="20"/>
                <w:szCs w:val="20"/>
              </w:rPr>
              <w:t>1.3</w:t>
            </w:r>
          </w:p>
        </w:tc>
      </w:tr>
      <w:tr w:rsidR="008227A0" w:rsidRPr="00F56585">
        <w:trPr>
          <w:trHeight w:val="107"/>
          <w:jc w:val="center"/>
        </w:trPr>
        <w:tc>
          <w:tcPr>
            <w:tcW w:w="4852" w:type="dxa"/>
          </w:tcPr>
          <w:p w:rsidR="008227A0" w:rsidRPr="00F56585" w:rsidRDefault="008227A0" w:rsidP="00C455B3">
            <w:pPr>
              <w:jc w:val="both"/>
              <w:rPr>
                <w:bCs/>
                <w:sz w:val="20"/>
                <w:szCs w:val="20"/>
              </w:rPr>
            </w:pPr>
            <w:r w:rsidRPr="00F56585">
              <w:rPr>
                <w:bCs/>
                <w:sz w:val="20"/>
                <w:szCs w:val="20"/>
              </w:rPr>
              <w:t>Access to an improved water sources (% of population)</w:t>
            </w:r>
          </w:p>
        </w:tc>
        <w:tc>
          <w:tcPr>
            <w:tcW w:w="1516" w:type="dxa"/>
            <w:vAlign w:val="center"/>
          </w:tcPr>
          <w:p w:rsidR="008227A0" w:rsidRPr="00F56585" w:rsidRDefault="008227A0" w:rsidP="00C455B3">
            <w:pPr>
              <w:jc w:val="both"/>
              <w:rPr>
                <w:bCs/>
                <w:sz w:val="20"/>
                <w:szCs w:val="20"/>
              </w:rPr>
            </w:pPr>
            <w:r w:rsidRPr="00F56585">
              <w:rPr>
                <w:bCs/>
                <w:sz w:val="20"/>
                <w:szCs w:val="20"/>
              </w:rPr>
              <w:t>78</w:t>
            </w:r>
          </w:p>
        </w:tc>
        <w:tc>
          <w:tcPr>
            <w:tcW w:w="1633" w:type="dxa"/>
            <w:vAlign w:val="center"/>
          </w:tcPr>
          <w:p w:rsidR="008227A0" w:rsidRPr="00F56585" w:rsidRDefault="008227A0" w:rsidP="00C455B3">
            <w:pPr>
              <w:jc w:val="both"/>
              <w:rPr>
                <w:bCs/>
                <w:sz w:val="20"/>
                <w:szCs w:val="20"/>
              </w:rPr>
            </w:pPr>
            <w:r w:rsidRPr="00F56585">
              <w:rPr>
                <w:bCs/>
                <w:sz w:val="20"/>
                <w:szCs w:val="20"/>
              </w:rPr>
              <w:t>98.1</w:t>
            </w:r>
          </w:p>
        </w:tc>
      </w:tr>
      <w:tr w:rsidR="008227A0" w:rsidRPr="00F56585">
        <w:trPr>
          <w:trHeight w:val="143"/>
          <w:jc w:val="center"/>
        </w:trPr>
        <w:tc>
          <w:tcPr>
            <w:tcW w:w="4852" w:type="dxa"/>
          </w:tcPr>
          <w:p w:rsidR="008227A0" w:rsidRPr="00F56585" w:rsidRDefault="008227A0" w:rsidP="00C455B3">
            <w:pPr>
              <w:jc w:val="both"/>
              <w:rPr>
                <w:bCs/>
                <w:sz w:val="20"/>
                <w:szCs w:val="20"/>
              </w:rPr>
            </w:pPr>
            <w:r w:rsidRPr="00F56585">
              <w:rPr>
                <w:bCs/>
                <w:sz w:val="20"/>
                <w:szCs w:val="20"/>
              </w:rPr>
              <w:t>Life expectancy at birth (years)</w:t>
            </w:r>
          </w:p>
        </w:tc>
        <w:tc>
          <w:tcPr>
            <w:tcW w:w="1516" w:type="dxa"/>
            <w:vAlign w:val="center"/>
          </w:tcPr>
          <w:p w:rsidR="008227A0" w:rsidRPr="00F56585" w:rsidRDefault="008227A0" w:rsidP="00C455B3">
            <w:pPr>
              <w:jc w:val="both"/>
              <w:rPr>
                <w:bCs/>
                <w:sz w:val="20"/>
                <w:szCs w:val="20"/>
              </w:rPr>
            </w:pPr>
            <w:r w:rsidRPr="00F56585">
              <w:rPr>
                <w:bCs/>
                <w:sz w:val="20"/>
                <w:szCs w:val="20"/>
              </w:rPr>
              <w:t>59.15</w:t>
            </w:r>
          </w:p>
        </w:tc>
        <w:tc>
          <w:tcPr>
            <w:tcW w:w="1633" w:type="dxa"/>
            <w:vAlign w:val="center"/>
          </w:tcPr>
          <w:p w:rsidR="008227A0" w:rsidRPr="00F56585" w:rsidRDefault="008227A0" w:rsidP="00C455B3">
            <w:pPr>
              <w:jc w:val="both"/>
              <w:rPr>
                <w:bCs/>
                <w:sz w:val="20"/>
                <w:szCs w:val="20"/>
              </w:rPr>
            </w:pPr>
            <w:r w:rsidRPr="00F56585">
              <w:rPr>
                <w:bCs/>
                <w:sz w:val="20"/>
                <w:szCs w:val="20"/>
              </w:rPr>
              <w:t>69</w:t>
            </w:r>
          </w:p>
        </w:tc>
      </w:tr>
      <w:tr w:rsidR="008227A0" w:rsidRPr="00F56585">
        <w:trPr>
          <w:trHeight w:val="80"/>
          <w:jc w:val="center"/>
        </w:trPr>
        <w:tc>
          <w:tcPr>
            <w:tcW w:w="4852" w:type="dxa"/>
          </w:tcPr>
          <w:p w:rsidR="008227A0" w:rsidRPr="00F56585" w:rsidRDefault="008227A0" w:rsidP="00C455B3">
            <w:pPr>
              <w:jc w:val="both"/>
              <w:rPr>
                <w:bCs/>
                <w:sz w:val="20"/>
                <w:szCs w:val="20"/>
              </w:rPr>
            </w:pPr>
            <w:r w:rsidRPr="00F56585">
              <w:rPr>
                <w:bCs/>
                <w:sz w:val="20"/>
                <w:szCs w:val="20"/>
              </w:rPr>
              <w:t>Population using improved sanitation facilities (%)</w:t>
            </w:r>
          </w:p>
        </w:tc>
        <w:tc>
          <w:tcPr>
            <w:tcW w:w="1516" w:type="dxa"/>
            <w:vAlign w:val="center"/>
          </w:tcPr>
          <w:p w:rsidR="008227A0" w:rsidRPr="00F56585" w:rsidRDefault="008227A0" w:rsidP="00C455B3">
            <w:pPr>
              <w:jc w:val="both"/>
              <w:rPr>
                <w:bCs/>
                <w:sz w:val="20"/>
                <w:szCs w:val="20"/>
              </w:rPr>
            </w:pPr>
            <w:r w:rsidRPr="00F56585">
              <w:rPr>
                <w:bCs/>
                <w:sz w:val="20"/>
                <w:szCs w:val="20"/>
              </w:rPr>
              <w:t>26</w:t>
            </w:r>
          </w:p>
        </w:tc>
        <w:tc>
          <w:tcPr>
            <w:tcW w:w="1633" w:type="dxa"/>
            <w:vAlign w:val="center"/>
          </w:tcPr>
          <w:p w:rsidR="008227A0" w:rsidRPr="00F56585" w:rsidRDefault="008227A0" w:rsidP="00C455B3">
            <w:pPr>
              <w:jc w:val="both"/>
              <w:rPr>
                <w:bCs/>
                <w:sz w:val="20"/>
                <w:szCs w:val="20"/>
              </w:rPr>
            </w:pPr>
            <w:r w:rsidRPr="00F56585">
              <w:rPr>
                <w:bCs/>
                <w:sz w:val="20"/>
                <w:szCs w:val="20"/>
              </w:rPr>
              <w:t>53</w:t>
            </w:r>
          </w:p>
        </w:tc>
      </w:tr>
    </w:tbl>
    <w:p w:rsidR="008227A0" w:rsidRPr="002D6AB0" w:rsidRDefault="008227A0" w:rsidP="00C455B3">
      <w:pPr>
        <w:jc w:val="both"/>
        <w:rPr>
          <w:rFonts w:eastAsia="SimSun"/>
          <w:color w:val="231F20"/>
          <w:sz w:val="18"/>
          <w:szCs w:val="20"/>
          <w:lang w:eastAsia="zh-CN"/>
        </w:rPr>
      </w:pPr>
      <w:r w:rsidRPr="000A085F">
        <w:rPr>
          <w:rFonts w:eastAsia="SimSun"/>
          <w:b/>
          <w:color w:val="231F20"/>
          <w:sz w:val="18"/>
          <w:szCs w:val="20"/>
          <w:lang w:eastAsia="zh-CN"/>
        </w:rPr>
        <w:t>Source:</w:t>
      </w:r>
      <w:r w:rsidRPr="002D6AB0">
        <w:rPr>
          <w:rFonts w:eastAsia="SimSun"/>
          <w:color w:val="231F20"/>
          <w:sz w:val="18"/>
          <w:szCs w:val="20"/>
          <w:lang w:eastAsia="zh-CN"/>
        </w:rPr>
        <w:t xml:space="preserve"> BBS (2010)</w:t>
      </w:r>
    </w:p>
    <w:p w:rsidR="008227A0" w:rsidRDefault="008227A0" w:rsidP="00C455B3">
      <w:pPr>
        <w:pStyle w:val="Default"/>
        <w:jc w:val="both"/>
        <w:rPr>
          <w:sz w:val="20"/>
          <w:szCs w:val="20"/>
        </w:rPr>
      </w:pPr>
    </w:p>
    <w:p w:rsidR="008227A0" w:rsidRDefault="008227A0" w:rsidP="00C455B3">
      <w:pPr>
        <w:pStyle w:val="Default"/>
        <w:jc w:val="both"/>
        <w:rPr>
          <w:sz w:val="20"/>
          <w:szCs w:val="20"/>
        </w:rPr>
        <w:sectPr w:rsidR="008227A0" w:rsidSect="00986131">
          <w:type w:val="continuous"/>
          <w:pgSz w:w="10440" w:h="15120" w:code="9"/>
          <w:pgMar w:top="1152" w:right="1008" w:bottom="1728" w:left="1440" w:header="432" w:footer="720" w:gutter="0"/>
          <w:cols w:space="252"/>
          <w:docGrid w:linePitch="360"/>
        </w:sectPr>
      </w:pPr>
    </w:p>
    <w:p w:rsidR="008227A0" w:rsidRDefault="008227A0" w:rsidP="00C455B3">
      <w:pPr>
        <w:pStyle w:val="Default"/>
        <w:jc w:val="both"/>
        <w:rPr>
          <w:sz w:val="20"/>
          <w:szCs w:val="20"/>
        </w:rPr>
        <w:sectPr w:rsidR="008227A0" w:rsidSect="00986131">
          <w:type w:val="continuous"/>
          <w:pgSz w:w="10440" w:h="15120" w:code="9"/>
          <w:pgMar w:top="1152" w:right="1008" w:bottom="1728" w:left="1440" w:header="432" w:footer="720" w:gutter="0"/>
          <w:cols w:num="2" w:space="252"/>
          <w:docGrid w:linePitch="360"/>
        </w:sectPr>
      </w:pPr>
      <w:r w:rsidRPr="00F56585">
        <w:rPr>
          <w:sz w:val="20"/>
          <w:szCs w:val="20"/>
        </w:rPr>
        <w:t xml:space="preserve">The extent of vulnerability to external shocks has also been reduced. People have become more resilience to natural disasters because of the change in the seasonal composition of food production. The area under pre-monsoon Aus rice which was highly susceptible to droughts has been reduced from 3.0 to 0.98 million ha from 1971-72 to 2009-10; the land has been diverted to growing dry season high-yielding and relatively safe Boro rice or the highly profitable vegetables and fruits. The risk of the loss of Aman rice from droughts has also been reduced due to large scale expansion of the shallow tubewells that could be used for supplementary irrigation. The percentage area under deep water broadcast Aman of total rice area has been reduced from 19 to 4 percent, substantially reducing the loss in rice output from abnormal floods. In the deeply flooded area farmers now keep the land fallow during the monsoon season and grow Boro rice with irrigation during the dry season (Table 4). The Boro area has expanded from 0.9 to 4.71 million ha over the last four decades, which together with wheat brings nearly 55 percent of the cereal harvest during the May- June period. So the losses in the rice output from floods or droughts could be recovered within a few months. Earlier, farmers had to wait for the next Aman harvest to recover the loss. With the year round production of rice, the seasonality in employment and income for the landless workers is now much less pronounced than it was earlier. Needless to point out, the insecurity and vulnerability due to violence, lawlessness and lack of justice have substantially increased. </w:t>
      </w:r>
    </w:p>
    <w:p w:rsidR="008227A0" w:rsidRDefault="008227A0" w:rsidP="00C455B3">
      <w:pPr>
        <w:pStyle w:val="Default"/>
        <w:jc w:val="both"/>
        <w:rPr>
          <w:sz w:val="20"/>
          <w:szCs w:val="20"/>
        </w:rPr>
      </w:pPr>
    </w:p>
    <w:p w:rsidR="008227A0" w:rsidRPr="002D6AB0" w:rsidRDefault="008227A0" w:rsidP="00C455B3">
      <w:pPr>
        <w:pStyle w:val="Default"/>
        <w:spacing w:before="240"/>
        <w:jc w:val="both"/>
        <w:rPr>
          <w:b/>
          <w:sz w:val="20"/>
          <w:szCs w:val="20"/>
        </w:rPr>
      </w:pPr>
      <w:r w:rsidRPr="002D6AB0">
        <w:rPr>
          <w:b/>
          <w:sz w:val="20"/>
          <w:szCs w:val="20"/>
        </w:rPr>
        <w:t>Table 4: The changes in rice cropping pattern in Bangladesh, 1971-72 to 2009-10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1692"/>
        <w:gridCol w:w="1385"/>
        <w:gridCol w:w="1688"/>
        <w:gridCol w:w="1399"/>
      </w:tblGrid>
      <w:tr w:rsidR="008227A0" w:rsidRPr="00F56585">
        <w:trPr>
          <w:trHeight w:val="143"/>
          <w:jc w:val="center"/>
        </w:trPr>
        <w:tc>
          <w:tcPr>
            <w:tcW w:w="1814" w:type="dxa"/>
            <w:vMerge w:val="restart"/>
          </w:tcPr>
          <w:p w:rsidR="008227A0" w:rsidRPr="00690A2F" w:rsidRDefault="008227A0" w:rsidP="00C455B3">
            <w:pPr>
              <w:jc w:val="both"/>
              <w:rPr>
                <w:b/>
                <w:sz w:val="20"/>
                <w:szCs w:val="20"/>
              </w:rPr>
            </w:pPr>
            <w:r w:rsidRPr="00690A2F">
              <w:rPr>
                <w:b/>
                <w:sz w:val="20"/>
                <w:szCs w:val="20"/>
              </w:rPr>
              <w:t>Type of rice cultivation</w:t>
            </w:r>
          </w:p>
        </w:tc>
        <w:tc>
          <w:tcPr>
            <w:tcW w:w="3077" w:type="dxa"/>
            <w:gridSpan w:val="2"/>
          </w:tcPr>
          <w:p w:rsidR="008227A0" w:rsidRPr="00690A2F" w:rsidRDefault="008227A0" w:rsidP="00C455B3">
            <w:pPr>
              <w:jc w:val="both"/>
              <w:rPr>
                <w:b/>
                <w:sz w:val="20"/>
                <w:szCs w:val="20"/>
              </w:rPr>
            </w:pPr>
            <w:r w:rsidRPr="00690A2F">
              <w:rPr>
                <w:b/>
                <w:sz w:val="20"/>
                <w:szCs w:val="20"/>
              </w:rPr>
              <w:t>1971-72</w:t>
            </w:r>
          </w:p>
        </w:tc>
        <w:tc>
          <w:tcPr>
            <w:tcW w:w="3087" w:type="dxa"/>
            <w:gridSpan w:val="2"/>
          </w:tcPr>
          <w:p w:rsidR="008227A0" w:rsidRPr="00690A2F" w:rsidRDefault="008227A0" w:rsidP="00C455B3">
            <w:pPr>
              <w:jc w:val="both"/>
              <w:rPr>
                <w:b/>
                <w:sz w:val="20"/>
                <w:szCs w:val="20"/>
              </w:rPr>
            </w:pPr>
            <w:r w:rsidRPr="00690A2F">
              <w:rPr>
                <w:b/>
                <w:sz w:val="20"/>
                <w:szCs w:val="20"/>
              </w:rPr>
              <w:t>2009-10</w:t>
            </w:r>
          </w:p>
        </w:tc>
      </w:tr>
      <w:tr w:rsidR="008227A0" w:rsidRPr="00F56585">
        <w:trPr>
          <w:trHeight w:val="170"/>
          <w:jc w:val="center"/>
        </w:trPr>
        <w:tc>
          <w:tcPr>
            <w:tcW w:w="1814" w:type="dxa"/>
            <w:vMerge/>
          </w:tcPr>
          <w:p w:rsidR="008227A0" w:rsidRPr="00690A2F" w:rsidRDefault="008227A0" w:rsidP="00C455B3">
            <w:pPr>
              <w:jc w:val="both"/>
              <w:rPr>
                <w:b/>
                <w:sz w:val="20"/>
                <w:szCs w:val="20"/>
              </w:rPr>
            </w:pPr>
          </w:p>
        </w:tc>
        <w:tc>
          <w:tcPr>
            <w:tcW w:w="1692" w:type="dxa"/>
          </w:tcPr>
          <w:p w:rsidR="008227A0" w:rsidRPr="00690A2F" w:rsidRDefault="008227A0" w:rsidP="00C455B3">
            <w:pPr>
              <w:jc w:val="both"/>
              <w:rPr>
                <w:b/>
                <w:sz w:val="18"/>
                <w:szCs w:val="20"/>
              </w:rPr>
            </w:pPr>
            <w:r w:rsidRPr="00690A2F">
              <w:rPr>
                <w:b/>
                <w:sz w:val="18"/>
                <w:szCs w:val="20"/>
              </w:rPr>
              <w:t>Area (Million ha)</w:t>
            </w:r>
          </w:p>
        </w:tc>
        <w:tc>
          <w:tcPr>
            <w:tcW w:w="1385" w:type="dxa"/>
          </w:tcPr>
          <w:p w:rsidR="008227A0" w:rsidRPr="00690A2F" w:rsidRDefault="008227A0" w:rsidP="00C455B3">
            <w:pPr>
              <w:jc w:val="both"/>
              <w:rPr>
                <w:b/>
                <w:sz w:val="18"/>
                <w:szCs w:val="20"/>
              </w:rPr>
            </w:pPr>
            <w:r w:rsidRPr="00690A2F">
              <w:rPr>
                <w:b/>
                <w:sz w:val="18"/>
                <w:szCs w:val="20"/>
              </w:rPr>
              <w:t>% of rice area</w:t>
            </w:r>
          </w:p>
        </w:tc>
        <w:tc>
          <w:tcPr>
            <w:tcW w:w="1688" w:type="dxa"/>
          </w:tcPr>
          <w:p w:rsidR="008227A0" w:rsidRPr="00690A2F" w:rsidRDefault="008227A0" w:rsidP="00C455B3">
            <w:pPr>
              <w:jc w:val="both"/>
              <w:rPr>
                <w:b/>
                <w:sz w:val="18"/>
                <w:szCs w:val="20"/>
              </w:rPr>
            </w:pPr>
            <w:r w:rsidRPr="00690A2F">
              <w:rPr>
                <w:b/>
                <w:sz w:val="18"/>
                <w:szCs w:val="20"/>
              </w:rPr>
              <w:t>Area (million ha)</w:t>
            </w:r>
          </w:p>
        </w:tc>
        <w:tc>
          <w:tcPr>
            <w:tcW w:w="1399" w:type="dxa"/>
          </w:tcPr>
          <w:p w:rsidR="008227A0" w:rsidRPr="00690A2F" w:rsidRDefault="008227A0" w:rsidP="00C455B3">
            <w:pPr>
              <w:jc w:val="both"/>
              <w:rPr>
                <w:b/>
                <w:sz w:val="18"/>
                <w:szCs w:val="20"/>
              </w:rPr>
            </w:pPr>
            <w:r w:rsidRPr="00690A2F">
              <w:rPr>
                <w:b/>
                <w:sz w:val="18"/>
                <w:szCs w:val="20"/>
              </w:rPr>
              <w:t>% of rice area</w:t>
            </w:r>
          </w:p>
        </w:tc>
      </w:tr>
      <w:tr w:rsidR="008227A0" w:rsidRPr="00F56585">
        <w:trPr>
          <w:trHeight w:val="70"/>
          <w:jc w:val="center"/>
        </w:trPr>
        <w:tc>
          <w:tcPr>
            <w:tcW w:w="1814" w:type="dxa"/>
          </w:tcPr>
          <w:p w:rsidR="008227A0" w:rsidRPr="00F56585" w:rsidRDefault="008227A0" w:rsidP="00C455B3">
            <w:pPr>
              <w:jc w:val="both"/>
              <w:rPr>
                <w:sz w:val="20"/>
                <w:szCs w:val="20"/>
              </w:rPr>
            </w:pPr>
            <w:r w:rsidRPr="00F56585">
              <w:rPr>
                <w:sz w:val="20"/>
                <w:szCs w:val="20"/>
              </w:rPr>
              <w:t>Aus</w:t>
            </w:r>
          </w:p>
        </w:tc>
        <w:tc>
          <w:tcPr>
            <w:tcW w:w="1692" w:type="dxa"/>
            <w:vAlign w:val="center"/>
          </w:tcPr>
          <w:p w:rsidR="008227A0" w:rsidRPr="00F56585" w:rsidRDefault="008227A0" w:rsidP="00C455B3">
            <w:pPr>
              <w:jc w:val="both"/>
              <w:rPr>
                <w:sz w:val="20"/>
                <w:szCs w:val="20"/>
              </w:rPr>
            </w:pPr>
            <w:r w:rsidRPr="00F56585">
              <w:rPr>
                <w:sz w:val="20"/>
                <w:szCs w:val="20"/>
              </w:rPr>
              <w:t>3.0</w:t>
            </w:r>
          </w:p>
        </w:tc>
        <w:tc>
          <w:tcPr>
            <w:tcW w:w="1385" w:type="dxa"/>
            <w:vAlign w:val="center"/>
          </w:tcPr>
          <w:p w:rsidR="008227A0" w:rsidRPr="00F56585" w:rsidRDefault="008227A0" w:rsidP="00C455B3">
            <w:pPr>
              <w:jc w:val="both"/>
              <w:rPr>
                <w:sz w:val="20"/>
                <w:szCs w:val="20"/>
              </w:rPr>
            </w:pPr>
            <w:r w:rsidRPr="00F56585">
              <w:rPr>
                <w:sz w:val="20"/>
                <w:szCs w:val="20"/>
              </w:rPr>
              <w:t>32.22</w:t>
            </w:r>
          </w:p>
        </w:tc>
        <w:tc>
          <w:tcPr>
            <w:tcW w:w="1688" w:type="dxa"/>
            <w:vAlign w:val="center"/>
          </w:tcPr>
          <w:p w:rsidR="008227A0" w:rsidRPr="00F56585" w:rsidRDefault="008227A0" w:rsidP="00C455B3">
            <w:pPr>
              <w:jc w:val="both"/>
              <w:rPr>
                <w:sz w:val="20"/>
                <w:szCs w:val="20"/>
              </w:rPr>
            </w:pPr>
            <w:r w:rsidRPr="00F56585">
              <w:rPr>
                <w:sz w:val="20"/>
                <w:szCs w:val="20"/>
              </w:rPr>
              <w:t>0.98</w:t>
            </w:r>
          </w:p>
        </w:tc>
        <w:tc>
          <w:tcPr>
            <w:tcW w:w="1399" w:type="dxa"/>
            <w:vAlign w:val="center"/>
          </w:tcPr>
          <w:p w:rsidR="008227A0" w:rsidRPr="00F56585" w:rsidRDefault="008227A0" w:rsidP="00C455B3">
            <w:pPr>
              <w:jc w:val="both"/>
              <w:rPr>
                <w:sz w:val="20"/>
                <w:szCs w:val="20"/>
              </w:rPr>
            </w:pPr>
            <w:r w:rsidRPr="00F56585">
              <w:rPr>
                <w:sz w:val="20"/>
                <w:szCs w:val="20"/>
              </w:rPr>
              <w:t>8.67</w:t>
            </w:r>
          </w:p>
        </w:tc>
      </w:tr>
      <w:tr w:rsidR="008227A0" w:rsidRPr="00F56585">
        <w:trPr>
          <w:trHeight w:val="143"/>
          <w:jc w:val="center"/>
        </w:trPr>
        <w:tc>
          <w:tcPr>
            <w:tcW w:w="1814" w:type="dxa"/>
          </w:tcPr>
          <w:p w:rsidR="008227A0" w:rsidRPr="00F56585" w:rsidRDefault="008227A0" w:rsidP="00C455B3">
            <w:pPr>
              <w:jc w:val="both"/>
              <w:rPr>
                <w:sz w:val="20"/>
                <w:szCs w:val="20"/>
              </w:rPr>
            </w:pPr>
            <w:r w:rsidRPr="00F56585">
              <w:rPr>
                <w:sz w:val="20"/>
                <w:szCs w:val="20"/>
              </w:rPr>
              <w:t>Deepwater Aman</w:t>
            </w:r>
          </w:p>
        </w:tc>
        <w:tc>
          <w:tcPr>
            <w:tcW w:w="1692" w:type="dxa"/>
            <w:vAlign w:val="center"/>
          </w:tcPr>
          <w:p w:rsidR="008227A0" w:rsidRPr="00F56585" w:rsidRDefault="008227A0" w:rsidP="00C455B3">
            <w:pPr>
              <w:jc w:val="both"/>
              <w:rPr>
                <w:sz w:val="20"/>
                <w:szCs w:val="20"/>
              </w:rPr>
            </w:pPr>
            <w:r w:rsidRPr="00F56585">
              <w:rPr>
                <w:sz w:val="20"/>
                <w:szCs w:val="20"/>
              </w:rPr>
              <w:t>1.77</w:t>
            </w:r>
          </w:p>
        </w:tc>
        <w:tc>
          <w:tcPr>
            <w:tcW w:w="1385" w:type="dxa"/>
            <w:vAlign w:val="center"/>
          </w:tcPr>
          <w:p w:rsidR="008227A0" w:rsidRPr="00F56585" w:rsidRDefault="008227A0" w:rsidP="00C455B3">
            <w:pPr>
              <w:jc w:val="both"/>
              <w:rPr>
                <w:sz w:val="20"/>
                <w:szCs w:val="20"/>
              </w:rPr>
            </w:pPr>
            <w:r w:rsidRPr="00F56585">
              <w:rPr>
                <w:sz w:val="20"/>
                <w:szCs w:val="20"/>
              </w:rPr>
              <w:t>19.01</w:t>
            </w:r>
          </w:p>
        </w:tc>
        <w:tc>
          <w:tcPr>
            <w:tcW w:w="1688" w:type="dxa"/>
            <w:vAlign w:val="center"/>
          </w:tcPr>
          <w:p w:rsidR="008227A0" w:rsidRPr="00F56585" w:rsidRDefault="008227A0" w:rsidP="00C455B3">
            <w:pPr>
              <w:jc w:val="both"/>
              <w:rPr>
                <w:sz w:val="20"/>
                <w:szCs w:val="20"/>
              </w:rPr>
            </w:pPr>
            <w:r w:rsidRPr="00F56585">
              <w:rPr>
                <w:sz w:val="20"/>
                <w:szCs w:val="20"/>
              </w:rPr>
              <w:t>0.47</w:t>
            </w:r>
          </w:p>
        </w:tc>
        <w:tc>
          <w:tcPr>
            <w:tcW w:w="1399" w:type="dxa"/>
            <w:vAlign w:val="center"/>
          </w:tcPr>
          <w:p w:rsidR="008227A0" w:rsidRPr="00F56585" w:rsidRDefault="008227A0" w:rsidP="00C455B3">
            <w:pPr>
              <w:jc w:val="both"/>
              <w:rPr>
                <w:sz w:val="20"/>
                <w:szCs w:val="20"/>
              </w:rPr>
            </w:pPr>
            <w:r w:rsidRPr="00F56585">
              <w:rPr>
                <w:sz w:val="20"/>
                <w:szCs w:val="20"/>
              </w:rPr>
              <w:t>4.19</w:t>
            </w:r>
          </w:p>
        </w:tc>
      </w:tr>
      <w:tr w:rsidR="008227A0" w:rsidRPr="00F56585">
        <w:trPr>
          <w:trHeight w:val="170"/>
          <w:jc w:val="center"/>
        </w:trPr>
        <w:tc>
          <w:tcPr>
            <w:tcW w:w="1814" w:type="dxa"/>
          </w:tcPr>
          <w:p w:rsidR="008227A0" w:rsidRPr="00F56585" w:rsidRDefault="008227A0" w:rsidP="00C455B3">
            <w:pPr>
              <w:jc w:val="both"/>
              <w:rPr>
                <w:sz w:val="20"/>
                <w:szCs w:val="20"/>
              </w:rPr>
            </w:pPr>
            <w:r w:rsidRPr="00F56585">
              <w:rPr>
                <w:sz w:val="20"/>
                <w:szCs w:val="20"/>
              </w:rPr>
              <w:t>Transplanted Aman</w:t>
            </w:r>
          </w:p>
        </w:tc>
        <w:tc>
          <w:tcPr>
            <w:tcW w:w="1692" w:type="dxa"/>
            <w:vAlign w:val="center"/>
          </w:tcPr>
          <w:p w:rsidR="008227A0" w:rsidRPr="00F56585" w:rsidRDefault="008227A0" w:rsidP="00C455B3">
            <w:pPr>
              <w:jc w:val="both"/>
              <w:rPr>
                <w:sz w:val="20"/>
                <w:szCs w:val="20"/>
              </w:rPr>
            </w:pPr>
            <w:r w:rsidRPr="00F56585">
              <w:rPr>
                <w:sz w:val="20"/>
                <w:szCs w:val="20"/>
              </w:rPr>
              <w:t>3.64</w:t>
            </w:r>
          </w:p>
        </w:tc>
        <w:tc>
          <w:tcPr>
            <w:tcW w:w="1385" w:type="dxa"/>
            <w:vAlign w:val="center"/>
          </w:tcPr>
          <w:p w:rsidR="008227A0" w:rsidRPr="00F56585" w:rsidRDefault="008227A0" w:rsidP="00C455B3">
            <w:pPr>
              <w:jc w:val="both"/>
              <w:rPr>
                <w:sz w:val="20"/>
                <w:szCs w:val="20"/>
              </w:rPr>
            </w:pPr>
            <w:r w:rsidRPr="00F56585">
              <w:rPr>
                <w:sz w:val="20"/>
                <w:szCs w:val="20"/>
              </w:rPr>
              <w:t>39.10</w:t>
            </w:r>
          </w:p>
        </w:tc>
        <w:tc>
          <w:tcPr>
            <w:tcW w:w="1688" w:type="dxa"/>
            <w:vAlign w:val="center"/>
          </w:tcPr>
          <w:p w:rsidR="008227A0" w:rsidRPr="00F56585" w:rsidRDefault="008227A0" w:rsidP="00C455B3">
            <w:pPr>
              <w:jc w:val="both"/>
              <w:rPr>
                <w:sz w:val="20"/>
                <w:szCs w:val="20"/>
              </w:rPr>
            </w:pPr>
            <w:r w:rsidRPr="00F56585">
              <w:rPr>
                <w:sz w:val="20"/>
                <w:szCs w:val="20"/>
              </w:rPr>
              <w:t>5.19</w:t>
            </w:r>
          </w:p>
        </w:tc>
        <w:tc>
          <w:tcPr>
            <w:tcW w:w="1399" w:type="dxa"/>
            <w:vAlign w:val="center"/>
          </w:tcPr>
          <w:p w:rsidR="008227A0" w:rsidRPr="00F56585" w:rsidRDefault="008227A0" w:rsidP="00C455B3">
            <w:pPr>
              <w:jc w:val="both"/>
              <w:rPr>
                <w:sz w:val="20"/>
                <w:szCs w:val="20"/>
              </w:rPr>
            </w:pPr>
            <w:r w:rsidRPr="00F56585">
              <w:rPr>
                <w:sz w:val="20"/>
                <w:szCs w:val="20"/>
              </w:rPr>
              <w:t>45.69</w:t>
            </w:r>
          </w:p>
        </w:tc>
      </w:tr>
      <w:tr w:rsidR="008227A0" w:rsidRPr="00F56585">
        <w:trPr>
          <w:trHeight w:val="107"/>
          <w:jc w:val="center"/>
        </w:trPr>
        <w:tc>
          <w:tcPr>
            <w:tcW w:w="1814" w:type="dxa"/>
          </w:tcPr>
          <w:p w:rsidR="008227A0" w:rsidRPr="00F56585" w:rsidRDefault="008227A0" w:rsidP="00C455B3">
            <w:pPr>
              <w:jc w:val="both"/>
              <w:rPr>
                <w:sz w:val="20"/>
                <w:szCs w:val="20"/>
              </w:rPr>
            </w:pPr>
            <w:r w:rsidRPr="00F56585">
              <w:rPr>
                <w:sz w:val="20"/>
                <w:szCs w:val="20"/>
              </w:rPr>
              <w:t>Boro</w:t>
            </w:r>
          </w:p>
        </w:tc>
        <w:tc>
          <w:tcPr>
            <w:tcW w:w="1692" w:type="dxa"/>
            <w:vAlign w:val="center"/>
          </w:tcPr>
          <w:p w:rsidR="008227A0" w:rsidRPr="00F56585" w:rsidRDefault="008227A0" w:rsidP="00C455B3">
            <w:pPr>
              <w:jc w:val="both"/>
              <w:rPr>
                <w:sz w:val="20"/>
                <w:szCs w:val="20"/>
              </w:rPr>
            </w:pPr>
            <w:r w:rsidRPr="00F56585">
              <w:rPr>
                <w:sz w:val="20"/>
                <w:szCs w:val="20"/>
              </w:rPr>
              <w:t>0.9</w:t>
            </w:r>
          </w:p>
        </w:tc>
        <w:tc>
          <w:tcPr>
            <w:tcW w:w="1385" w:type="dxa"/>
            <w:vAlign w:val="center"/>
          </w:tcPr>
          <w:p w:rsidR="008227A0" w:rsidRPr="00F56585" w:rsidRDefault="008227A0" w:rsidP="00C455B3">
            <w:pPr>
              <w:jc w:val="both"/>
              <w:rPr>
                <w:sz w:val="20"/>
                <w:szCs w:val="20"/>
              </w:rPr>
            </w:pPr>
            <w:r w:rsidRPr="00F56585">
              <w:rPr>
                <w:sz w:val="20"/>
                <w:szCs w:val="20"/>
              </w:rPr>
              <w:t>9.67</w:t>
            </w:r>
          </w:p>
        </w:tc>
        <w:tc>
          <w:tcPr>
            <w:tcW w:w="1688" w:type="dxa"/>
            <w:vAlign w:val="center"/>
          </w:tcPr>
          <w:p w:rsidR="008227A0" w:rsidRPr="00F56585" w:rsidRDefault="008227A0" w:rsidP="00C455B3">
            <w:pPr>
              <w:jc w:val="both"/>
              <w:rPr>
                <w:sz w:val="20"/>
                <w:szCs w:val="20"/>
              </w:rPr>
            </w:pPr>
            <w:r w:rsidRPr="00F56585">
              <w:rPr>
                <w:sz w:val="20"/>
                <w:szCs w:val="20"/>
              </w:rPr>
              <w:t>4.71</w:t>
            </w:r>
          </w:p>
        </w:tc>
        <w:tc>
          <w:tcPr>
            <w:tcW w:w="1399" w:type="dxa"/>
            <w:vAlign w:val="center"/>
          </w:tcPr>
          <w:p w:rsidR="008227A0" w:rsidRPr="00F56585" w:rsidRDefault="008227A0" w:rsidP="00C455B3">
            <w:pPr>
              <w:jc w:val="both"/>
              <w:rPr>
                <w:sz w:val="20"/>
                <w:szCs w:val="20"/>
              </w:rPr>
            </w:pPr>
            <w:r w:rsidRPr="00F56585">
              <w:rPr>
                <w:sz w:val="20"/>
                <w:szCs w:val="20"/>
              </w:rPr>
              <w:t>41.46</w:t>
            </w:r>
          </w:p>
        </w:tc>
      </w:tr>
      <w:tr w:rsidR="008227A0" w:rsidRPr="00F56585">
        <w:trPr>
          <w:trHeight w:val="143"/>
          <w:jc w:val="center"/>
        </w:trPr>
        <w:tc>
          <w:tcPr>
            <w:tcW w:w="1814" w:type="dxa"/>
          </w:tcPr>
          <w:p w:rsidR="008227A0" w:rsidRPr="00690A2F" w:rsidRDefault="008227A0" w:rsidP="00C455B3">
            <w:pPr>
              <w:jc w:val="both"/>
              <w:rPr>
                <w:b/>
                <w:sz w:val="20"/>
                <w:szCs w:val="20"/>
              </w:rPr>
            </w:pPr>
            <w:r w:rsidRPr="00690A2F">
              <w:rPr>
                <w:b/>
                <w:sz w:val="20"/>
                <w:szCs w:val="20"/>
              </w:rPr>
              <w:t>Total</w:t>
            </w:r>
          </w:p>
        </w:tc>
        <w:tc>
          <w:tcPr>
            <w:tcW w:w="1692" w:type="dxa"/>
            <w:vAlign w:val="center"/>
          </w:tcPr>
          <w:p w:rsidR="008227A0" w:rsidRPr="00690A2F" w:rsidRDefault="008227A0" w:rsidP="00C455B3">
            <w:pPr>
              <w:jc w:val="both"/>
              <w:rPr>
                <w:b/>
                <w:sz w:val="20"/>
                <w:szCs w:val="20"/>
              </w:rPr>
            </w:pPr>
            <w:r w:rsidRPr="00690A2F">
              <w:rPr>
                <w:b/>
                <w:sz w:val="20"/>
                <w:szCs w:val="20"/>
              </w:rPr>
              <w:t>9.31</w:t>
            </w:r>
          </w:p>
        </w:tc>
        <w:tc>
          <w:tcPr>
            <w:tcW w:w="1385" w:type="dxa"/>
            <w:vAlign w:val="center"/>
          </w:tcPr>
          <w:p w:rsidR="008227A0" w:rsidRPr="00690A2F" w:rsidRDefault="008227A0" w:rsidP="00C455B3">
            <w:pPr>
              <w:jc w:val="both"/>
              <w:rPr>
                <w:b/>
                <w:sz w:val="20"/>
                <w:szCs w:val="20"/>
              </w:rPr>
            </w:pPr>
            <w:r w:rsidRPr="00690A2F">
              <w:rPr>
                <w:b/>
                <w:sz w:val="20"/>
                <w:szCs w:val="20"/>
              </w:rPr>
              <w:t>100.00</w:t>
            </w:r>
          </w:p>
        </w:tc>
        <w:tc>
          <w:tcPr>
            <w:tcW w:w="1688" w:type="dxa"/>
            <w:vAlign w:val="center"/>
          </w:tcPr>
          <w:p w:rsidR="008227A0" w:rsidRPr="00690A2F" w:rsidRDefault="008227A0" w:rsidP="00C455B3">
            <w:pPr>
              <w:jc w:val="both"/>
              <w:rPr>
                <w:b/>
                <w:sz w:val="20"/>
                <w:szCs w:val="20"/>
              </w:rPr>
            </w:pPr>
            <w:r w:rsidRPr="00690A2F">
              <w:rPr>
                <w:b/>
                <w:sz w:val="20"/>
                <w:szCs w:val="20"/>
              </w:rPr>
              <w:t>11.35</w:t>
            </w:r>
          </w:p>
        </w:tc>
        <w:tc>
          <w:tcPr>
            <w:tcW w:w="1399" w:type="dxa"/>
            <w:vAlign w:val="center"/>
          </w:tcPr>
          <w:p w:rsidR="008227A0" w:rsidRPr="00690A2F" w:rsidRDefault="008227A0" w:rsidP="00C455B3">
            <w:pPr>
              <w:jc w:val="both"/>
              <w:rPr>
                <w:b/>
                <w:sz w:val="20"/>
                <w:szCs w:val="20"/>
              </w:rPr>
            </w:pPr>
            <w:r w:rsidRPr="00690A2F">
              <w:rPr>
                <w:b/>
                <w:sz w:val="20"/>
                <w:szCs w:val="20"/>
              </w:rPr>
              <w:t>100.00</w:t>
            </w:r>
          </w:p>
        </w:tc>
      </w:tr>
    </w:tbl>
    <w:p w:rsidR="008227A0" w:rsidRPr="002D6AB0" w:rsidRDefault="008227A0" w:rsidP="00C455B3">
      <w:pPr>
        <w:jc w:val="both"/>
        <w:rPr>
          <w:sz w:val="18"/>
          <w:szCs w:val="20"/>
        </w:rPr>
      </w:pPr>
      <w:r w:rsidRPr="000A085F">
        <w:rPr>
          <w:b/>
          <w:sz w:val="18"/>
          <w:szCs w:val="20"/>
        </w:rPr>
        <w:t>Source:</w:t>
      </w:r>
      <w:r w:rsidRPr="002D6AB0">
        <w:rPr>
          <w:sz w:val="18"/>
          <w:szCs w:val="20"/>
        </w:rPr>
        <w:t xml:space="preserve"> BBS (2010), HAS (2007)</w:t>
      </w:r>
    </w:p>
    <w:p w:rsidR="008227A0" w:rsidRPr="00F56585" w:rsidRDefault="008227A0" w:rsidP="00C455B3">
      <w:pPr>
        <w:jc w:val="both"/>
        <w:rPr>
          <w:sz w:val="20"/>
          <w:szCs w:val="20"/>
        </w:rPr>
      </w:pP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space="252"/>
          <w:docGrid w:linePitch="360"/>
        </w:sectPr>
      </w:pP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num="2" w:space="252"/>
          <w:docGrid w:linePitch="360"/>
        </w:sectPr>
      </w:pPr>
      <w:r w:rsidRPr="00F56585">
        <w:rPr>
          <w:sz w:val="20"/>
          <w:szCs w:val="20"/>
        </w:rPr>
        <w:t xml:space="preserve">In Bangladesh poverty is concentrated mostly in households who do not have assets. Manual labor is the only resource available to poor households. A self-assessment of poverty estimated by participatory rural appraisal method by the BIDS-IRRI survey revealed that 43 percent of the rural households considered themselves as poor. Almost the same as estimated by the World Bank for 1995-96 (Hossain, 2004). This result also supported through the Bangladesh land distribution data. According to the Agricultural Census of 2008, the most recent national level statistics on landlessness (Table 5), more than 10 percent of the rural households own no land whatsoever, neither homestead nor arable. About one-third only owns homesteads but no arable land. According to a commonly used definition by Rahman (1996), holding upto 0.2 ha is considered as functionally landless. If this definition is approved, the total landlessness in rural areas of the country stands at 39 percent. The incidence of poverty was 81 percent among household with no cultivated land, 33 percent among those holding upto 0.5 ha (Table 6). </w:t>
      </w:r>
    </w:p>
    <w:p w:rsidR="008227A0" w:rsidRPr="002D6AB0" w:rsidRDefault="008227A0" w:rsidP="00C455B3">
      <w:pPr>
        <w:jc w:val="both"/>
        <w:rPr>
          <w:b/>
          <w:sz w:val="20"/>
          <w:szCs w:val="20"/>
        </w:rPr>
      </w:pPr>
      <w:r w:rsidRPr="00F56585">
        <w:rPr>
          <w:sz w:val="20"/>
          <w:szCs w:val="20"/>
        </w:rPr>
        <w:t xml:space="preserve"> </w:t>
      </w:r>
      <w:r w:rsidRPr="002D6AB0">
        <w:rPr>
          <w:b/>
          <w:sz w:val="20"/>
          <w:szCs w:val="20"/>
        </w:rPr>
        <w:t>Table 5: Farm holdings and ownership of land (percent) and average farm size (acre) 1996 and 2005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072"/>
        <w:gridCol w:w="983"/>
        <w:gridCol w:w="979"/>
        <w:gridCol w:w="964"/>
        <w:gridCol w:w="979"/>
        <w:gridCol w:w="983"/>
      </w:tblGrid>
      <w:tr w:rsidR="008227A0" w:rsidRPr="00F56585">
        <w:trPr>
          <w:trHeight w:val="332"/>
          <w:jc w:val="center"/>
        </w:trPr>
        <w:tc>
          <w:tcPr>
            <w:tcW w:w="2050" w:type="dxa"/>
            <w:vMerge w:val="restart"/>
            <w:vAlign w:val="center"/>
          </w:tcPr>
          <w:p w:rsidR="008227A0" w:rsidRPr="00690A2F" w:rsidRDefault="008227A0" w:rsidP="00C455B3">
            <w:pPr>
              <w:jc w:val="both"/>
              <w:rPr>
                <w:b/>
                <w:sz w:val="20"/>
                <w:szCs w:val="20"/>
              </w:rPr>
            </w:pPr>
            <w:r w:rsidRPr="00690A2F">
              <w:rPr>
                <w:b/>
                <w:sz w:val="20"/>
                <w:szCs w:val="20"/>
              </w:rPr>
              <w:t>Size of farm (ha)</w:t>
            </w:r>
          </w:p>
        </w:tc>
        <w:tc>
          <w:tcPr>
            <w:tcW w:w="2055" w:type="dxa"/>
            <w:gridSpan w:val="2"/>
            <w:vAlign w:val="center"/>
          </w:tcPr>
          <w:p w:rsidR="008227A0" w:rsidRPr="00690A2F" w:rsidRDefault="008227A0" w:rsidP="00C455B3">
            <w:pPr>
              <w:jc w:val="both"/>
              <w:rPr>
                <w:b/>
                <w:sz w:val="20"/>
                <w:szCs w:val="20"/>
              </w:rPr>
            </w:pPr>
            <w:r w:rsidRPr="00690A2F">
              <w:rPr>
                <w:b/>
                <w:sz w:val="20"/>
                <w:szCs w:val="20"/>
              </w:rPr>
              <w:t>% of farms</w:t>
            </w:r>
          </w:p>
        </w:tc>
        <w:tc>
          <w:tcPr>
            <w:tcW w:w="1943" w:type="dxa"/>
            <w:gridSpan w:val="2"/>
            <w:vAlign w:val="center"/>
          </w:tcPr>
          <w:p w:rsidR="008227A0" w:rsidRPr="00690A2F" w:rsidRDefault="008227A0" w:rsidP="00C455B3">
            <w:pPr>
              <w:jc w:val="both"/>
              <w:rPr>
                <w:b/>
                <w:sz w:val="20"/>
                <w:szCs w:val="20"/>
              </w:rPr>
            </w:pPr>
            <w:r w:rsidRPr="00690A2F">
              <w:rPr>
                <w:b/>
                <w:sz w:val="20"/>
                <w:szCs w:val="20"/>
              </w:rPr>
              <w:t>% of land occupied</w:t>
            </w:r>
          </w:p>
        </w:tc>
        <w:tc>
          <w:tcPr>
            <w:tcW w:w="1962" w:type="dxa"/>
            <w:gridSpan w:val="2"/>
            <w:vAlign w:val="center"/>
          </w:tcPr>
          <w:p w:rsidR="008227A0" w:rsidRPr="00690A2F" w:rsidRDefault="008227A0" w:rsidP="00C455B3">
            <w:pPr>
              <w:jc w:val="both"/>
              <w:rPr>
                <w:b/>
                <w:sz w:val="20"/>
                <w:szCs w:val="20"/>
              </w:rPr>
            </w:pPr>
            <w:r w:rsidRPr="00690A2F">
              <w:rPr>
                <w:b/>
                <w:sz w:val="20"/>
                <w:szCs w:val="20"/>
              </w:rPr>
              <w:t>Average farm size (ha)</w:t>
            </w:r>
          </w:p>
        </w:tc>
      </w:tr>
      <w:tr w:rsidR="008227A0" w:rsidRPr="00F56585">
        <w:trPr>
          <w:trHeight w:val="148"/>
          <w:jc w:val="center"/>
        </w:trPr>
        <w:tc>
          <w:tcPr>
            <w:tcW w:w="2050" w:type="dxa"/>
            <w:vMerge/>
          </w:tcPr>
          <w:p w:rsidR="008227A0" w:rsidRPr="00F56585" w:rsidRDefault="008227A0" w:rsidP="00C455B3">
            <w:pPr>
              <w:jc w:val="both"/>
              <w:rPr>
                <w:sz w:val="20"/>
                <w:szCs w:val="20"/>
              </w:rPr>
            </w:pPr>
          </w:p>
        </w:tc>
        <w:tc>
          <w:tcPr>
            <w:tcW w:w="1072" w:type="dxa"/>
            <w:vAlign w:val="center"/>
          </w:tcPr>
          <w:p w:rsidR="008227A0" w:rsidRPr="00F56585" w:rsidRDefault="008227A0" w:rsidP="00C455B3">
            <w:pPr>
              <w:jc w:val="both"/>
              <w:rPr>
                <w:sz w:val="20"/>
                <w:szCs w:val="20"/>
              </w:rPr>
            </w:pPr>
            <w:r w:rsidRPr="00F56585">
              <w:rPr>
                <w:sz w:val="20"/>
                <w:szCs w:val="20"/>
              </w:rPr>
              <w:t>1996</w:t>
            </w:r>
          </w:p>
        </w:tc>
        <w:tc>
          <w:tcPr>
            <w:tcW w:w="983" w:type="dxa"/>
            <w:vAlign w:val="center"/>
          </w:tcPr>
          <w:p w:rsidR="008227A0" w:rsidRPr="00F56585" w:rsidRDefault="008227A0" w:rsidP="00C455B3">
            <w:pPr>
              <w:jc w:val="both"/>
              <w:rPr>
                <w:sz w:val="20"/>
                <w:szCs w:val="20"/>
              </w:rPr>
            </w:pPr>
            <w:r w:rsidRPr="00F56585">
              <w:rPr>
                <w:sz w:val="20"/>
                <w:szCs w:val="20"/>
              </w:rPr>
              <w:t>2005</w:t>
            </w:r>
          </w:p>
        </w:tc>
        <w:tc>
          <w:tcPr>
            <w:tcW w:w="979" w:type="dxa"/>
            <w:vAlign w:val="center"/>
          </w:tcPr>
          <w:p w:rsidR="008227A0" w:rsidRPr="00F56585" w:rsidRDefault="008227A0" w:rsidP="00C455B3">
            <w:pPr>
              <w:jc w:val="both"/>
              <w:rPr>
                <w:sz w:val="20"/>
                <w:szCs w:val="20"/>
              </w:rPr>
            </w:pPr>
            <w:r w:rsidRPr="00F56585">
              <w:rPr>
                <w:sz w:val="20"/>
                <w:szCs w:val="20"/>
              </w:rPr>
              <w:t>1996</w:t>
            </w:r>
          </w:p>
        </w:tc>
        <w:tc>
          <w:tcPr>
            <w:tcW w:w="964" w:type="dxa"/>
            <w:vAlign w:val="center"/>
          </w:tcPr>
          <w:p w:rsidR="008227A0" w:rsidRPr="00F56585" w:rsidRDefault="008227A0" w:rsidP="00C455B3">
            <w:pPr>
              <w:jc w:val="both"/>
              <w:rPr>
                <w:sz w:val="20"/>
                <w:szCs w:val="20"/>
              </w:rPr>
            </w:pPr>
            <w:r w:rsidRPr="00F56585">
              <w:rPr>
                <w:sz w:val="20"/>
                <w:szCs w:val="20"/>
              </w:rPr>
              <w:t>2005</w:t>
            </w:r>
          </w:p>
        </w:tc>
        <w:tc>
          <w:tcPr>
            <w:tcW w:w="979" w:type="dxa"/>
            <w:vAlign w:val="center"/>
          </w:tcPr>
          <w:p w:rsidR="008227A0" w:rsidRPr="00F56585" w:rsidRDefault="008227A0" w:rsidP="00C455B3">
            <w:pPr>
              <w:jc w:val="both"/>
              <w:rPr>
                <w:sz w:val="20"/>
                <w:szCs w:val="20"/>
              </w:rPr>
            </w:pPr>
            <w:r w:rsidRPr="00F56585">
              <w:rPr>
                <w:sz w:val="20"/>
                <w:szCs w:val="20"/>
              </w:rPr>
              <w:t>1996</w:t>
            </w:r>
          </w:p>
        </w:tc>
        <w:tc>
          <w:tcPr>
            <w:tcW w:w="983" w:type="dxa"/>
            <w:vAlign w:val="center"/>
          </w:tcPr>
          <w:p w:rsidR="008227A0" w:rsidRPr="00F56585" w:rsidRDefault="008227A0" w:rsidP="00C455B3">
            <w:pPr>
              <w:jc w:val="both"/>
              <w:rPr>
                <w:sz w:val="20"/>
                <w:szCs w:val="20"/>
              </w:rPr>
            </w:pPr>
            <w:r w:rsidRPr="00F56585">
              <w:rPr>
                <w:sz w:val="20"/>
                <w:szCs w:val="20"/>
              </w:rPr>
              <w:t>2005</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Marginal (0.02-0.2)</w:t>
            </w:r>
          </w:p>
        </w:tc>
        <w:tc>
          <w:tcPr>
            <w:tcW w:w="1072" w:type="dxa"/>
            <w:vAlign w:val="center"/>
          </w:tcPr>
          <w:p w:rsidR="008227A0" w:rsidRPr="00F56585" w:rsidRDefault="008227A0" w:rsidP="00C455B3">
            <w:pPr>
              <w:jc w:val="both"/>
              <w:rPr>
                <w:sz w:val="20"/>
                <w:szCs w:val="20"/>
              </w:rPr>
            </w:pPr>
            <w:r w:rsidRPr="00F56585">
              <w:rPr>
                <w:sz w:val="20"/>
                <w:szCs w:val="20"/>
              </w:rPr>
              <w:t>28.45</w:t>
            </w:r>
          </w:p>
        </w:tc>
        <w:tc>
          <w:tcPr>
            <w:tcW w:w="983" w:type="dxa"/>
            <w:vAlign w:val="center"/>
          </w:tcPr>
          <w:p w:rsidR="008227A0" w:rsidRPr="00F56585" w:rsidRDefault="008227A0" w:rsidP="00C455B3">
            <w:pPr>
              <w:jc w:val="both"/>
              <w:rPr>
                <w:sz w:val="20"/>
                <w:szCs w:val="20"/>
              </w:rPr>
            </w:pPr>
            <w:r w:rsidRPr="00F56585">
              <w:rPr>
                <w:sz w:val="20"/>
                <w:szCs w:val="20"/>
              </w:rPr>
              <w:t>38.62</w:t>
            </w:r>
          </w:p>
        </w:tc>
        <w:tc>
          <w:tcPr>
            <w:tcW w:w="979" w:type="dxa"/>
            <w:vAlign w:val="center"/>
          </w:tcPr>
          <w:p w:rsidR="008227A0" w:rsidRPr="00F56585" w:rsidRDefault="008227A0" w:rsidP="00C455B3">
            <w:pPr>
              <w:jc w:val="both"/>
              <w:rPr>
                <w:sz w:val="20"/>
                <w:szCs w:val="20"/>
              </w:rPr>
            </w:pPr>
            <w:r w:rsidRPr="00F56585">
              <w:rPr>
                <w:sz w:val="20"/>
                <w:szCs w:val="20"/>
              </w:rPr>
              <w:t>4.48</w:t>
            </w:r>
          </w:p>
        </w:tc>
        <w:tc>
          <w:tcPr>
            <w:tcW w:w="964" w:type="dxa"/>
            <w:vAlign w:val="center"/>
          </w:tcPr>
          <w:p w:rsidR="008227A0" w:rsidRPr="00F56585" w:rsidRDefault="008227A0" w:rsidP="00C455B3">
            <w:pPr>
              <w:jc w:val="both"/>
              <w:rPr>
                <w:sz w:val="20"/>
                <w:szCs w:val="20"/>
              </w:rPr>
            </w:pPr>
            <w:r w:rsidRPr="00F56585">
              <w:rPr>
                <w:sz w:val="20"/>
                <w:szCs w:val="20"/>
              </w:rPr>
              <w:t>11.20</w:t>
            </w:r>
          </w:p>
        </w:tc>
        <w:tc>
          <w:tcPr>
            <w:tcW w:w="979" w:type="dxa"/>
            <w:vAlign w:val="center"/>
          </w:tcPr>
          <w:p w:rsidR="008227A0" w:rsidRPr="00F56585" w:rsidRDefault="008227A0" w:rsidP="00C455B3">
            <w:pPr>
              <w:jc w:val="both"/>
              <w:rPr>
                <w:sz w:val="20"/>
                <w:szCs w:val="20"/>
              </w:rPr>
            </w:pPr>
            <w:r w:rsidRPr="00F56585">
              <w:rPr>
                <w:sz w:val="20"/>
                <w:szCs w:val="20"/>
              </w:rPr>
              <w:t>0.11</w:t>
            </w:r>
          </w:p>
        </w:tc>
        <w:tc>
          <w:tcPr>
            <w:tcW w:w="983" w:type="dxa"/>
            <w:vAlign w:val="center"/>
          </w:tcPr>
          <w:p w:rsidR="008227A0" w:rsidRPr="00F56585" w:rsidRDefault="008227A0" w:rsidP="00C455B3">
            <w:pPr>
              <w:jc w:val="both"/>
              <w:rPr>
                <w:sz w:val="20"/>
                <w:szCs w:val="20"/>
              </w:rPr>
            </w:pPr>
            <w:r w:rsidRPr="00F56585">
              <w:rPr>
                <w:sz w:val="20"/>
                <w:szCs w:val="20"/>
              </w:rPr>
              <w:t>0.17</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Small (0.21-1.0)</w:t>
            </w:r>
          </w:p>
        </w:tc>
        <w:tc>
          <w:tcPr>
            <w:tcW w:w="1072" w:type="dxa"/>
            <w:vAlign w:val="center"/>
          </w:tcPr>
          <w:p w:rsidR="008227A0" w:rsidRPr="00F56585" w:rsidRDefault="008227A0" w:rsidP="00C455B3">
            <w:pPr>
              <w:jc w:val="both"/>
              <w:rPr>
                <w:sz w:val="20"/>
                <w:szCs w:val="20"/>
              </w:rPr>
            </w:pPr>
            <w:r w:rsidRPr="00F56585">
              <w:rPr>
                <w:sz w:val="20"/>
                <w:szCs w:val="20"/>
              </w:rPr>
              <w:t>51.42</w:t>
            </w:r>
          </w:p>
        </w:tc>
        <w:tc>
          <w:tcPr>
            <w:tcW w:w="983" w:type="dxa"/>
            <w:vAlign w:val="center"/>
          </w:tcPr>
          <w:p w:rsidR="008227A0" w:rsidRPr="00F56585" w:rsidRDefault="008227A0" w:rsidP="00C455B3">
            <w:pPr>
              <w:jc w:val="both"/>
              <w:rPr>
                <w:sz w:val="20"/>
                <w:szCs w:val="20"/>
              </w:rPr>
            </w:pPr>
            <w:r w:rsidRPr="00F56585">
              <w:rPr>
                <w:sz w:val="20"/>
                <w:szCs w:val="20"/>
              </w:rPr>
              <w:t>49.88</w:t>
            </w:r>
          </w:p>
        </w:tc>
        <w:tc>
          <w:tcPr>
            <w:tcW w:w="979" w:type="dxa"/>
            <w:vAlign w:val="center"/>
          </w:tcPr>
          <w:p w:rsidR="008227A0" w:rsidRPr="00F56585" w:rsidRDefault="008227A0" w:rsidP="00C455B3">
            <w:pPr>
              <w:jc w:val="both"/>
              <w:rPr>
                <w:sz w:val="20"/>
                <w:szCs w:val="20"/>
              </w:rPr>
            </w:pPr>
            <w:r w:rsidRPr="00F56585">
              <w:rPr>
                <w:sz w:val="20"/>
                <w:szCs w:val="20"/>
              </w:rPr>
              <w:t>36.69</w:t>
            </w:r>
          </w:p>
        </w:tc>
        <w:tc>
          <w:tcPr>
            <w:tcW w:w="964" w:type="dxa"/>
            <w:vAlign w:val="center"/>
          </w:tcPr>
          <w:p w:rsidR="008227A0" w:rsidRPr="00F56585" w:rsidRDefault="008227A0" w:rsidP="00C455B3">
            <w:pPr>
              <w:jc w:val="both"/>
              <w:rPr>
                <w:sz w:val="20"/>
                <w:szCs w:val="20"/>
              </w:rPr>
            </w:pPr>
            <w:r w:rsidRPr="00F56585">
              <w:rPr>
                <w:sz w:val="20"/>
                <w:szCs w:val="20"/>
              </w:rPr>
              <w:t>48.48</w:t>
            </w:r>
          </w:p>
        </w:tc>
        <w:tc>
          <w:tcPr>
            <w:tcW w:w="979" w:type="dxa"/>
            <w:vAlign w:val="center"/>
          </w:tcPr>
          <w:p w:rsidR="008227A0" w:rsidRPr="00F56585" w:rsidRDefault="008227A0" w:rsidP="00C455B3">
            <w:pPr>
              <w:jc w:val="both"/>
              <w:rPr>
                <w:sz w:val="20"/>
                <w:szCs w:val="20"/>
              </w:rPr>
            </w:pPr>
            <w:r w:rsidRPr="00F56585">
              <w:rPr>
                <w:sz w:val="20"/>
                <w:szCs w:val="20"/>
              </w:rPr>
              <w:t>0.49</w:t>
            </w:r>
          </w:p>
        </w:tc>
        <w:tc>
          <w:tcPr>
            <w:tcW w:w="983" w:type="dxa"/>
            <w:vAlign w:val="center"/>
          </w:tcPr>
          <w:p w:rsidR="008227A0" w:rsidRPr="00F56585" w:rsidRDefault="008227A0" w:rsidP="00C455B3">
            <w:pPr>
              <w:jc w:val="both"/>
              <w:rPr>
                <w:sz w:val="20"/>
                <w:szCs w:val="20"/>
              </w:rPr>
            </w:pPr>
            <w:r w:rsidRPr="00F56585">
              <w:rPr>
                <w:sz w:val="20"/>
                <w:szCs w:val="20"/>
              </w:rPr>
              <w:t>0.58</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0.21-0.40</w:t>
            </w:r>
          </w:p>
        </w:tc>
        <w:tc>
          <w:tcPr>
            <w:tcW w:w="1072" w:type="dxa"/>
            <w:vAlign w:val="center"/>
          </w:tcPr>
          <w:p w:rsidR="008227A0" w:rsidRPr="00F56585" w:rsidRDefault="008227A0" w:rsidP="00C455B3">
            <w:pPr>
              <w:jc w:val="both"/>
              <w:rPr>
                <w:sz w:val="20"/>
                <w:szCs w:val="20"/>
              </w:rPr>
            </w:pPr>
            <w:r w:rsidRPr="00F56585">
              <w:rPr>
                <w:sz w:val="20"/>
                <w:szCs w:val="20"/>
              </w:rPr>
              <w:t>20.66</w:t>
            </w:r>
          </w:p>
        </w:tc>
        <w:tc>
          <w:tcPr>
            <w:tcW w:w="983" w:type="dxa"/>
            <w:vAlign w:val="center"/>
          </w:tcPr>
          <w:p w:rsidR="008227A0" w:rsidRPr="00F56585" w:rsidRDefault="008227A0" w:rsidP="00C455B3">
            <w:pPr>
              <w:jc w:val="both"/>
              <w:rPr>
                <w:sz w:val="20"/>
                <w:szCs w:val="20"/>
              </w:rPr>
            </w:pPr>
            <w:r w:rsidRPr="00F56585">
              <w:rPr>
                <w:sz w:val="20"/>
                <w:szCs w:val="20"/>
              </w:rPr>
              <w:t>23.55</w:t>
            </w:r>
          </w:p>
        </w:tc>
        <w:tc>
          <w:tcPr>
            <w:tcW w:w="979" w:type="dxa"/>
            <w:vAlign w:val="center"/>
          </w:tcPr>
          <w:p w:rsidR="008227A0" w:rsidRPr="00F56585" w:rsidRDefault="008227A0" w:rsidP="00C455B3">
            <w:pPr>
              <w:jc w:val="both"/>
              <w:rPr>
                <w:sz w:val="20"/>
                <w:szCs w:val="20"/>
              </w:rPr>
            </w:pPr>
            <w:r w:rsidRPr="00F56585">
              <w:rPr>
                <w:sz w:val="20"/>
                <w:szCs w:val="20"/>
              </w:rPr>
              <w:t>8.51</w:t>
            </w:r>
          </w:p>
        </w:tc>
        <w:tc>
          <w:tcPr>
            <w:tcW w:w="964" w:type="dxa"/>
            <w:vAlign w:val="center"/>
          </w:tcPr>
          <w:p w:rsidR="008227A0" w:rsidRPr="00F56585" w:rsidRDefault="008227A0" w:rsidP="00C455B3">
            <w:pPr>
              <w:jc w:val="both"/>
              <w:rPr>
                <w:sz w:val="20"/>
                <w:szCs w:val="20"/>
              </w:rPr>
            </w:pPr>
            <w:r w:rsidRPr="00F56585">
              <w:rPr>
                <w:sz w:val="20"/>
                <w:szCs w:val="20"/>
              </w:rPr>
              <w:t>15.49</w:t>
            </w:r>
          </w:p>
        </w:tc>
        <w:tc>
          <w:tcPr>
            <w:tcW w:w="979" w:type="dxa"/>
            <w:vAlign w:val="center"/>
          </w:tcPr>
          <w:p w:rsidR="008227A0" w:rsidRPr="00F56585" w:rsidRDefault="008227A0" w:rsidP="00C455B3">
            <w:pPr>
              <w:jc w:val="both"/>
              <w:rPr>
                <w:sz w:val="20"/>
                <w:szCs w:val="20"/>
              </w:rPr>
            </w:pPr>
            <w:r w:rsidRPr="00F56585">
              <w:rPr>
                <w:sz w:val="20"/>
                <w:szCs w:val="20"/>
              </w:rPr>
              <w:t>0.28</w:t>
            </w:r>
          </w:p>
        </w:tc>
        <w:tc>
          <w:tcPr>
            <w:tcW w:w="983" w:type="dxa"/>
            <w:vAlign w:val="center"/>
          </w:tcPr>
          <w:p w:rsidR="008227A0" w:rsidRPr="00F56585" w:rsidRDefault="008227A0" w:rsidP="00C455B3">
            <w:pPr>
              <w:jc w:val="both"/>
              <w:rPr>
                <w:sz w:val="20"/>
                <w:szCs w:val="20"/>
              </w:rPr>
            </w:pPr>
            <w:r w:rsidRPr="00F56585">
              <w:rPr>
                <w:sz w:val="20"/>
                <w:szCs w:val="20"/>
              </w:rPr>
              <w:t>0.39</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0.41-0.60</w:t>
            </w:r>
          </w:p>
        </w:tc>
        <w:tc>
          <w:tcPr>
            <w:tcW w:w="1072" w:type="dxa"/>
            <w:vAlign w:val="center"/>
          </w:tcPr>
          <w:p w:rsidR="008227A0" w:rsidRPr="00F56585" w:rsidRDefault="008227A0" w:rsidP="00C455B3">
            <w:pPr>
              <w:jc w:val="both"/>
              <w:rPr>
                <w:sz w:val="20"/>
                <w:szCs w:val="20"/>
              </w:rPr>
            </w:pPr>
            <w:r w:rsidRPr="00F56585">
              <w:rPr>
                <w:sz w:val="20"/>
                <w:szCs w:val="20"/>
              </w:rPr>
              <w:t>14.89</w:t>
            </w:r>
          </w:p>
        </w:tc>
        <w:tc>
          <w:tcPr>
            <w:tcW w:w="983" w:type="dxa"/>
            <w:vAlign w:val="center"/>
          </w:tcPr>
          <w:p w:rsidR="008227A0" w:rsidRPr="00F56585" w:rsidRDefault="008227A0" w:rsidP="00C455B3">
            <w:pPr>
              <w:jc w:val="both"/>
              <w:rPr>
                <w:sz w:val="20"/>
                <w:szCs w:val="20"/>
              </w:rPr>
            </w:pPr>
            <w:r w:rsidRPr="00F56585">
              <w:rPr>
                <w:sz w:val="20"/>
                <w:szCs w:val="20"/>
              </w:rPr>
              <w:t>13.99</w:t>
            </w:r>
          </w:p>
        </w:tc>
        <w:tc>
          <w:tcPr>
            <w:tcW w:w="979" w:type="dxa"/>
            <w:vAlign w:val="center"/>
          </w:tcPr>
          <w:p w:rsidR="008227A0" w:rsidRPr="00F56585" w:rsidRDefault="008227A0" w:rsidP="00C455B3">
            <w:pPr>
              <w:jc w:val="both"/>
              <w:rPr>
                <w:sz w:val="20"/>
                <w:szCs w:val="20"/>
              </w:rPr>
            </w:pPr>
            <w:r w:rsidRPr="00F56585">
              <w:rPr>
                <w:sz w:val="20"/>
                <w:szCs w:val="20"/>
              </w:rPr>
              <w:t>10.31</w:t>
            </w:r>
          </w:p>
        </w:tc>
        <w:tc>
          <w:tcPr>
            <w:tcW w:w="964" w:type="dxa"/>
            <w:vAlign w:val="center"/>
          </w:tcPr>
          <w:p w:rsidR="008227A0" w:rsidRPr="00F56585" w:rsidRDefault="008227A0" w:rsidP="00C455B3">
            <w:pPr>
              <w:jc w:val="both"/>
              <w:rPr>
                <w:sz w:val="20"/>
                <w:szCs w:val="20"/>
              </w:rPr>
            </w:pPr>
            <w:r w:rsidRPr="00F56585">
              <w:rPr>
                <w:sz w:val="20"/>
                <w:szCs w:val="20"/>
              </w:rPr>
              <w:t>14.22</w:t>
            </w:r>
          </w:p>
        </w:tc>
        <w:tc>
          <w:tcPr>
            <w:tcW w:w="979" w:type="dxa"/>
            <w:vAlign w:val="center"/>
          </w:tcPr>
          <w:p w:rsidR="008227A0" w:rsidRPr="00F56585" w:rsidRDefault="008227A0" w:rsidP="00C455B3">
            <w:pPr>
              <w:jc w:val="both"/>
              <w:rPr>
                <w:sz w:val="20"/>
                <w:szCs w:val="20"/>
              </w:rPr>
            </w:pPr>
            <w:r w:rsidRPr="00F56585">
              <w:rPr>
                <w:sz w:val="20"/>
                <w:szCs w:val="20"/>
              </w:rPr>
              <w:t>0.47</w:t>
            </w:r>
          </w:p>
        </w:tc>
        <w:tc>
          <w:tcPr>
            <w:tcW w:w="983" w:type="dxa"/>
            <w:vAlign w:val="center"/>
          </w:tcPr>
          <w:p w:rsidR="008227A0" w:rsidRPr="00F56585" w:rsidRDefault="008227A0" w:rsidP="00C455B3">
            <w:pPr>
              <w:jc w:val="both"/>
              <w:rPr>
                <w:sz w:val="20"/>
                <w:szCs w:val="20"/>
              </w:rPr>
            </w:pPr>
            <w:r w:rsidRPr="00F56585">
              <w:rPr>
                <w:sz w:val="20"/>
                <w:szCs w:val="20"/>
              </w:rPr>
              <w:t>0.61</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0.61-1.0</w:t>
            </w:r>
          </w:p>
        </w:tc>
        <w:tc>
          <w:tcPr>
            <w:tcW w:w="1072" w:type="dxa"/>
            <w:vAlign w:val="center"/>
          </w:tcPr>
          <w:p w:rsidR="008227A0" w:rsidRPr="00F56585" w:rsidRDefault="008227A0" w:rsidP="00C455B3">
            <w:pPr>
              <w:jc w:val="both"/>
              <w:rPr>
                <w:sz w:val="20"/>
                <w:szCs w:val="20"/>
              </w:rPr>
            </w:pPr>
            <w:r w:rsidRPr="00F56585">
              <w:rPr>
                <w:sz w:val="20"/>
                <w:szCs w:val="20"/>
              </w:rPr>
              <w:t>15.87</w:t>
            </w:r>
          </w:p>
        </w:tc>
        <w:tc>
          <w:tcPr>
            <w:tcW w:w="983" w:type="dxa"/>
            <w:vAlign w:val="center"/>
          </w:tcPr>
          <w:p w:rsidR="008227A0" w:rsidRPr="00F56585" w:rsidRDefault="008227A0" w:rsidP="00C455B3">
            <w:pPr>
              <w:jc w:val="both"/>
              <w:rPr>
                <w:sz w:val="20"/>
                <w:szCs w:val="20"/>
              </w:rPr>
            </w:pPr>
            <w:r w:rsidRPr="00F56585">
              <w:rPr>
                <w:sz w:val="20"/>
                <w:szCs w:val="20"/>
              </w:rPr>
              <w:t>12.31</w:t>
            </w:r>
          </w:p>
        </w:tc>
        <w:tc>
          <w:tcPr>
            <w:tcW w:w="979" w:type="dxa"/>
            <w:vAlign w:val="center"/>
          </w:tcPr>
          <w:p w:rsidR="008227A0" w:rsidRPr="00F56585" w:rsidRDefault="008227A0" w:rsidP="00C455B3">
            <w:pPr>
              <w:jc w:val="both"/>
              <w:rPr>
                <w:sz w:val="20"/>
                <w:szCs w:val="20"/>
              </w:rPr>
            </w:pPr>
            <w:r w:rsidRPr="00F56585">
              <w:rPr>
                <w:sz w:val="20"/>
                <w:szCs w:val="20"/>
              </w:rPr>
              <w:t>17.88</w:t>
            </w:r>
          </w:p>
        </w:tc>
        <w:tc>
          <w:tcPr>
            <w:tcW w:w="964" w:type="dxa"/>
            <w:vAlign w:val="center"/>
          </w:tcPr>
          <w:p w:rsidR="008227A0" w:rsidRPr="00F56585" w:rsidRDefault="008227A0" w:rsidP="00C455B3">
            <w:pPr>
              <w:jc w:val="both"/>
              <w:rPr>
                <w:sz w:val="20"/>
                <w:szCs w:val="20"/>
              </w:rPr>
            </w:pPr>
            <w:r w:rsidRPr="00F56585">
              <w:rPr>
                <w:sz w:val="20"/>
                <w:szCs w:val="20"/>
              </w:rPr>
              <w:t>18.79</w:t>
            </w:r>
          </w:p>
        </w:tc>
        <w:tc>
          <w:tcPr>
            <w:tcW w:w="979" w:type="dxa"/>
            <w:vAlign w:val="center"/>
          </w:tcPr>
          <w:p w:rsidR="008227A0" w:rsidRPr="00F56585" w:rsidRDefault="008227A0" w:rsidP="00C455B3">
            <w:pPr>
              <w:jc w:val="both"/>
              <w:rPr>
                <w:sz w:val="20"/>
                <w:szCs w:val="20"/>
              </w:rPr>
            </w:pPr>
            <w:r w:rsidRPr="00F56585">
              <w:rPr>
                <w:sz w:val="20"/>
                <w:szCs w:val="20"/>
              </w:rPr>
              <w:t>0.77</w:t>
            </w:r>
          </w:p>
        </w:tc>
        <w:tc>
          <w:tcPr>
            <w:tcW w:w="983" w:type="dxa"/>
            <w:vAlign w:val="center"/>
          </w:tcPr>
          <w:p w:rsidR="008227A0" w:rsidRPr="00F56585" w:rsidRDefault="008227A0" w:rsidP="00C455B3">
            <w:pPr>
              <w:jc w:val="both"/>
              <w:rPr>
                <w:sz w:val="20"/>
                <w:szCs w:val="20"/>
              </w:rPr>
            </w:pPr>
            <w:r w:rsidRPr="00F56585">
              <w:rPr>
                <w:sz w:val="20"/>
                <w:szCs w:val="20"/>
              </w:rPr>
              <w:t>0.91</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Medium (1.01-3.0)</w:t>
            </w:r>
          </w:p>
        </w:tc>
        <w:tc>
          <w:tcPr>
            <w:tcW w:w="1072" w:type="dxa"/>
            <w:vAlign w:val="center"/>
          </w:tcPr>
          <w:p w:rsidR="008227A0" w:rsidRPr="00F56585" w:rsidRDefault="008227A0" w:rsidP="00C455B3">
            <w:pPr>
              <w:jc w:val="both"/>
              <w:rPr>
                <w:sz w:val="20"/>
                <w:szCs w:val="20"/>
              </w:rPr>
            </w:pPr>
            <w:r w:rsidRPr="00F56585">
              <w:rPr>
                <w:sz w:val="20"/>
                <w:szCs w:val="20"/>
              </w:rPr>
              <w:t>17.61</w:t>
            </w:r>
          </w:p>
        </w:tc>
        <w:tc>
          <w:tcPr>
            <w:tcW w:w="983" w:type="dxa"/>
            <w:vAlign w:val="center"/>
          </w:tcPr>
          <w:p w:rsidR="008227A0" w:rsidRPr="00F56585" w:rsidRDefault="008227A0" w:rsidP="00C455B3">
            <w:pPr>
              <w:jc w:val="both"/>
              <w:rPr>
                <w:sz w:val="20"/>
                <w:szCs w:val="20"/>
              </w:rPr>
            </w:pPr>
            <w:r w:rsidRPr="00F56585">
              <w:rPr>
                <w:sz w:val="20"/>
                <w:szCs w:val="20"/>
              </w:rPr>
              <w:t>10.34</w:t>
            </w:r>
          </w:p>
        </w:tc>
        <w:tc>
          <w:tcPr>
            <w:tcW w:w="979" w:type="dxa"/>
            <w:vAlign w:val="center"/>
          </w:tcPr>
          <w:p w:rsidR="008227A0" w:rsidRPr="00F56585" w:rsidRDefault="008227A0" w:rsidP="00C455B3">
            <w:pPr>
              <w:jc w:val="both"/>
              <w:rPr>
                <w:sz w:val="20"/>
                <w:szCs w:val="20"/>
              </w:rPr>
            </w:pPr>
            <w:r w:rsidRPr="00F56585">
              <w:rPr>
                <w:sz w:val="20"/>
                <w:szCs w:val="20"/>
              </w:rPr>
              <w:t>41.50</w:t>
            </w:r>
          </w:p>
        </w:tc>
        <w:tc>
          <w:tcPr>
            <w:tcW w:w="964" w:type="dxa"/>
            <w:vAlign w:val="center"/>
          </w:tcPr>
          <w:p w:rsidR="008227A0" w:rsidRPr="00F56585" w:rsidRDefault="008227A0" w:rsidP="00C455B3">
            <w:pPr>
              <w:jc w:val="both"/>
              <w:rPr>
                <w:sz w:val="20"/>
                <w:szCs w:val="20"/>
              </w:rPr>
            </w:pPr>
            <w:r w:rsidRPr="00F56585">
              <w:rPr>
                <w:sz w:val="20"/>
                <w:szCs w:val="20"/>
              </w:rPr>
              <w:t>30.20</w:t>
            </w:r>
          </w:p>
        </w:tc>
        <w:tc>
          <w:tcPr>
            <w:tcW w:w="979" w:type="dxa"/>
            <w:vAlign w:val="center"/>
          </w:tcPr>
          <w:p w:rsidR="008227A0" w:rsidRPr="00F56585" w:rsidRDefault="008227A0" w:rsidP="00C455B3">
            <w:pPr>
              <w:jc w:val="both"/>
              <w:rPr>
                <w:sz w:val="20"/>
                <w:szCs w:val="20"/>
              </w:rPr>
            </w:pPr>
            <w:r w:rsidRPr="00F56585">
              <w:rPr>
                <w:sz w:val="20"/>
                <w:szCs w:val="20"/>
              </w:rPr>
              <w:t>1.62</w:t>
            </w:r>
          </w:p>
        </w:tc>
        <w:tc>
          <w:tcPr>
            <w:tcW w:w="983" w:type="dxa"/>
            <w:vAlign w:val="center"/>
          </w:tcPr>
          <w:p w:rsidR="008227A0" w:rsidRPr="00F56585" w:rsidRDefault="008227A0" w:rsidP="00C455B3">
            <w:pPr>
              <w:jc w:val="both"/>
              <w:rPr>
                <w:sz w:val="20"/>
                <w:szCs w:val="20"/>
              </w:rPr>
            </w:pPr>
            <w:r w:rsidRPr="00F56585">
              <w:rPr>
                <w:sz w:val="20"/>
                <w:szCs w:val="20"/>
              </w:rPr>
              <w:t>1.75</w:t>
            </w:r>
          </w:p>
        </w:tc>
      </w:tr>
      <w:tr w:rsidR="008227A0" w:rsidRPr="00F56585">
        <w:trPr>
          <w:trHeight w:val="231"/>
          <w:jc w:val="center"/>
        </w:trPr>
        <w:tc>
          <w:tcPr>
            <w:tcW w:w="2050" w:type="dxa"/>
          </w:tcPr>
          <w:p w:rsidR="008227A0" w:rsidRPr="00F56585" w:rsidRDefault="008227A0" w:rsidP="00C455B3">
            <w:pPr>
              <w:jc w:val="both"/>
              <w:rPr>
                <w:sz w:val="20"/>
                <w:szCs w:val="20"/>
              </w:rPr>
            </w:pPr>
            <w:r w:rsidRPr="00F56585">
              <w:rPr>
                <w:sz w:val="20"/>
                <w:szCs w:val="20"/>
              </w:rPr>
              <w:t>Large (3.01 &amp; above)</w:t>
            </w:r>
          </w:p>
        </w:tc>
        <w:tc>
          <w:tcPr>
            <w:tcW w:w="1072" w:type="dxa"/>
            <w:vAlign w:val="center"/>
          </w:tcPr>
          <w:p w:rsidR="008227A0" w:rsidRPr="00F56585" w:rsidRDefault="008227A0" w:rsidP="00C455B3">
            <w:pPr>
              <w:jc w:val="both"/>
              <w:rPr>
                <w:sz w:val="20"/>
                <w:szCs w:val="20"/>
              </w:rPr>
            </w:pPr>
            <w:r w:rsidRPr="00F56585">
              <w:rPr>
                <w:sz w:val="20"/>
                <w:szCs w:val="20"/>
              </w:rPr>
              <w:t>2.52</w:t>
            </w:r>
          </w:p>
        </w:tc>
        <w:tc>
          <w:tcPr>
            <w:tcW w:w="983" w:type="dxa"/>
            <w:vAlign w:val="center"/>
          </w:tcPr>
          <w:p w:rsidR="008227A0" w:rsidRPr="00F56585" w:rsidRDefault="008227A0" w:rsidP="00C455B3">
            <w:pPr>
              <w:jc w:val="both"/>
              <w:rPr>
                <w:sz w:val="20"/>
                <w:szCs w:val="20"/>
              </w:rPr>
            </w:pPr>
            <w:r w:rsidRPr="00F56585">
              <w:rPr>
                <w:sz w:val="20"/>
                <w:szCs w:val="20"/>
              </w:rPr>
              <w:t>1.17</w:t>
            </w:r>
          </w:p>
        </w:tc>
        <w:tc>
          <w:tcPr>
            <w:tcW w:w="979" w:type="dxa"/>
            <w:vAlign w:val="center"/>
          </w:tcPr>
          <w:p w:rsidR="008227A0" w:rsidRPr="00F56585" w:rsidRDefault="008227A0" w:rsidP="00C455B3">
            <w:pPr>
              <w:jc w:val="both"/>
              <w:rPr>
                <w:sz w:val="20"/>
                <w:szCs w:val="20"/>
              </w:rPr>
            </w:pPr>
            <w:r w:rsidRPr="00F56585">
              <w:rPr>
                <w:sz w:val="20"/>
                <w:szCs w:val="20"/>
              </w:rPr>
              <w:t>17.32</w:t>
            </w:r>
          </w:p>
        </w:tc>
        <w:tc>
          <w:tcPr>
            <w:tcW w:w="964" w:type="dxa"/>
            <w:vAlign w:val="center"/>
          </w:tcPr>
          <w:p w:rsidR="008227A0" w:rsidRPr="00F56585" w:rsidRDefault="008227A0" w:rsidP="00C455B3">
            <w:pPr>
              <w:jc w:val="both"/>
              <w:rPr>
                <w:sz w:val="20"/>
                <w:szCs w:val="20"/>
              </w:rPr>
            </w:pPr>
            <w:r w:rsidRPr="00F56585">
              <w:rPr>
                <w:sz w:val="20"/>
                <w:szCs w:val="20"/>
              </w:rPr>
              <w:t>10.10</w:t>
            </w:r>
          </w:p>
        </w:tc>
        <w:tc>
          <w:tcPr>
            <w:tcW w:w="979" w:type="dxa"/>
            <w:vAlign w:val="center"/>
          </w:tcPr>
          <w:p w:rsidR="008227A0" w:rsidRPr="00F56585" w:rsidRDefault="008227A0" w:rsidP="00C455B3">
            <w:pPr>
              <w:jc w:val="both"/>
              <w:rPr>
                <w:sz w:val="20"/>
                <w:szCs w:val="20"/>
              </w:rPr>
            </w:pPr>
            <w:r w:rsidRPr="00F56585">
              <w:rPr>
                <w:sz w:val="20"/>
                <w:szCs w:val="20"/>
              </w:rPr>
              <w:t>4.70</w:t>
            </w:r>
          </w:p>
        </w:tc>
        <w:tc>
          <w:tcPr>
            <w:tcW w:w="983" w:type="dxa"/>
            <w:vAlign w:val="center"/>
          </w:tcPr>
          <w:p w:rsidR="008227A0" w:rsidRPr="00F56585" w:rsidRDefault="008227A0" w:rsidP="00C455B3">
            <w:pPr>
              <w:jc w:val="both"/>
              <w:rPr>
                <w:sz w:val="20"/>
                <w:szCs w:val="20"/>
              </w:rPr>
            </w:pPr>
            <w:r w:rsidRPr="00F56585">
              <w:rPr>
                <w:sz w:val="20"/>
                <w:szCs w:val="20"/>
              </w:rPr>
              <w:t>5.16</w:t>
            </w:r>
          </w:p>
        </w:tc>
      </w:tr>
    </w:tbl>
    <w:p w:rsidR="008227A0" w:rsidRDefault="008227A0" w:rsidP="00C455B3">
      <w:pPr>
        <w:jc w:val="both"/>
        <w:rPr>
          <w:sz w:val="18"/>
          <w:szCs w:val="20"/>
        </w:rPr>
      </w:pPr>
      <w:r w:rsidRPr="000A085F">
        <w:rPr>
          <w:b/>
          <w:sz w:val="18"/>
          <w:szCs w:val="20"/>
        </w:rPr>
        <w:t>Source:</w:t>
      </w:r>
      <w:r w:rsidRPr="002D6AB0">
        <w:rPr>
          <w:sz w:val="18"/>
          <w:szCs w:val="20"/>
        </w:rPr>
        <w:t xml:space="preserve"> BBS (2010)</w:t>
      </w:r>
    </w:p>
    <w:p w:rsidR="008227A0" w:rsidRPr="002D6AB0" w:rsidRDefault="008227A0" w:rsidP="00C455B3">
      <w:pPr>
        <w:jc w:val="both"/>
        <w:rPr>
          <w:sz w:val="18"/>
          <w:szCs w:val="20"/>
        </w:rPr>
      </w:pPr>
    </w:p>
    <w:p w:rsidR="008227A0" w:rsidRPr="002D6AB0" w:rsidRDefault="008227A0" w:rsidP="00C455B3">
      <w:pPr>
        <w:jc w:val="both"/>
        <w:rPr>
          <w:b/>
          <w:sz w:val="20"/>
          <w:szCs w:val="20"/>
        </w:rPr>
      </w:pPr>
      <w:r w:rsidRPr="002D6AB0">
        <w:rPr>
          <w:b/>
          <w:sz w:val="20"/>
          <w:szCs w:val="20"/>
        </w:rPr>
        <w:t>Table 6: Percentage of population below poverty line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2"/>
        <w:gridCol w:w="1040"/>
        <w:gridCol w:w="969"/>
        <w:gridCol w:w="958"/>
        <w:gridCol w:w="990"/>
        <w:gridCol w:w="951"/>
        <w:gridCol w:w="1009"/>
      </w:tblGrid>
      <w:tr w:rsidR="008227A0" w:rsidRPr="00F56585">
        <w:trPr>
          <w:trHeight w:val="253"/>
          <w:jc w:val="center"/>
        </w:trPr>
        <w:tc>
          <w:tcPr>
            <w:tcW w:w="2072" w:type="dxa"/>
            <w:vMerge w:val="restart"/>
            <w:vAlign w:val="center"/>
          </w:tcPr>
          <w:p w:rsidR="008227A0" w:rsidRPr="009D4AF7" w:rsidRDefault="008227A0" w:rsidP="00C455B3">
            <w:pPr>
              <w:jc w:val="both"/>
              <w:rPr>
                <w:b/>
                <w:sz w:val="20"/>
                <w:szCs w:val="20"/>
              </w:rPr>
            </w:pPr>
            <w:r w:rsidRPr="009D4AF7">
              <w:rPr>
                <w:b/>
                <w:sz w:val="20"/>
                <w:szCs w:val="20"/>
              </w:rPr>
              <w:t>Land ownership (ha)</w:t>
            </w:r>
          </w:p>
        </w:tc>
        <w:tc>
          <w:tcPr>
            <w:tcW w:w="2967" w:type="dxa"/>
            <w:gridSpan w:val="3"/>
            <w:vAlign w:val="center"/>
          </w:tcPr>
          <w:p w:rsidR="008227A0" w:rsidRPr="009D4AF7" w:rsidRDefault="008227A0" w:rsidP="00C455B3">
            <w:pPr>
              <w:jc w:val="both"/>
              <w:rPr>
                <w:b/>
                <w:sz w:val="20"/>
                <w:szCs w:val="20"/>
              </w:rPr>
            </w:pPr>
            <w:r w:rsidRPr="009D4AF7">
              <w:rPr>
                <w:b/>
                <w:sz w:val="20"/>
                <w:szCs w:val="20"/>
              </w:rPr>
              <w:t>2010</w:t>
            </w:r>
          </w:p>
        </w:tc>
        <w:tc>
          <w:tcPr>
            <w:tcW w:w="2950" w:type="dxa"/>
            <w:gridSpan w:val="3"/>
            <w:vAlign w:val="center"/>
          </w:tcPr>
          <w:p w:rsidR="008227A0" w:rsidRPr="009D4AF7" w:rsidRDefault="008227A0" w:rsidP="00C455B3">
            <w:pPr>
              <w:jc w:val="both"/>
              <w:rPr>
                <w:b/>
                <w:sz w:val="20"/>
                <w:szCs w:val="20"/>
              </w:rPr>
            </w:pPr>
            <w:r w:rsidRPr="009D4AF7">
              <w:rPr>
                <w:b/>
                <w:sz w:val="20"/>
                <w:szCs w:val="20"/>
              </w:rPr>
              <w:t>2005</w:t>
            </w:r>
          </w:p>
        </w:tc>
      </w:tr>
      <w:tr w:rsidR="008227A0" w:rsidRPr="00F56585">
        <w:trPr>
          <w:trHeight w:val="162"/>
          <w:jc w:val="center"/>
        </w:trPr>
        <w:tc>
          <w:tcPr>
            <w:tcW w:w="2072" w:type="dxa"/>
            <w:vMerge/>
          </w:tcPr>
          <w:p w:rsidR="008227A0" w:rsidRPr="00F56585" w:rsidRDefault="008227A0" w:rsidP="00C455B3">
            <w:pPr>
              <w:jc w:val="both"/>
              <w:rPr>
                <w:sz w:val="20"/>
                <w:szCs w:val="20"/>
              </w:rPr>
            </w:pPr>
          </w:p>
        </w:tc>
        <w:tc>
          <w:tcPr>
            <w:tcW w:w="1040" w:type="dxa"/>
            <w:vAlign w:val="center"/>
          </w:tcPr>
          <w:p w:rsidR="008227A0" w:rsidRPr="009D4AF7" w:rsidRDefault="008227A0" w:rsidP="00C455B3">
            <w:pPr>
              <w:jc w:val="both"/>
              <w:rPr>
                <w:b/>
                <w:sz w:val="20"/>
                <w:szCs w:val="20"/>
              </w:rPr>
            </w:pPr>
            <w:r w:rsidRPr="009D4AF7">
              <w:rPr>
                <w:b/>
                <w:sz w:val="20"/>
                <w:szCs w:val="20"/>
              </w:rPr>
              <w:t>Rural</w:t>
            </w:r>
          </w:p>
        </w:tc>
        <w:tc>
          <w:tcPr>
            <w:tcW w:w="969" w:type="dxa"/>
            <w:vAlign w:val="center"/>
          </w:tcPr>
          <w:p w:rsidR="008227A0" w:rsidRPr="009D4AF7" w:rsidRDefault="008227A0" w:rsidP="00C455B3">
            <w:pPr>
              <w:jc w:val="both"/>
              <w:rPr>
                <w:b/>
                <w:sz w:val="20"/>
                <w:szCs w:val="20"/>
              </w:rPr>
            </w:pPr>
            <w:r w:rsidRPr="009D4AF7">
              <w:rPr>
                <w:b/>
                <w:sz w:val="20"/>
                <w:szCs w:val="20"/>
              </w:rPr>
              <w:t>Urban</w:t>
            </w:r>
          </w:p>
        </w:tc>
        <w:tc>
          <w:tcPr>
            <w:tcW w:w="958" w:type="dxa"/>
            <w:vAlign w:val="center"/>
          </w:tcPr>
          <w:p w:rsidR="008227A0" w:rsidRPr="009D4AF7" w:rsidRDefault="008227A0" w:rsidP="00C455B3">
            <w:pPr>
              <w:jc w:val="both"/>
              <w:rPr>
                <w:b/>
                <w:sz w:val="20"/>
                <w:szCs w:val="20"/>
              </w:rPr>
            </w:pPr>
            <w:r w:rsidRPr="009D4AF7">
              <w:rPr>
                <w:b/>
                <w:sz w:val="20"/>
                <w:szCs w:val="20"/>
              </w:rPr>
              <w:t>National</w:t>
            </w:r>
          </w:p>
        </w:tc>
        <w:tc>
          <w:tcPr>
            <w:tcW w:w="990" w:type="dxa"/>
            <w:vAlign w:val="center"/>
          </w:tcPr>
          <w:p w:rsidR="008227A0" w:rsidRPr="009D4AF7" w:rsidRDefault="008227A0" w:rsidP="00C455B3">
            <w:pPr>
              <w:jc w:val="both"/>
              <w:rPr>
                <w:b/>
                <w:sz w:val="20"/>
                <w:szCs w:val="20"/>
              </w:rPr>
            </w:pPr>
            <w:r w:rsidRPr="009D4AF7">
              <w:rPr>
                <w:b/>
                <w:sz w:val="20"/>
                <w:szCs w:val="20"/>
              </w:rPr>
              <w:t>Rural</w:t>
            </w:r>
          </w:p>
        </w:tc>
        <w:tc>
          <w:tcPr>
            <w:tcW w:w="951" w:type="dxa"/>
            <w:vAlign w:val="center"/>
          </w:tcPr>
          <w:p w:rsidR="008227A0" w:rsidRPr="009D4AF7" w:rsidRDefault="008227A0" w:rsidP="00C455B3">
            <w:pPr>
              <w:jc w:val="both"/>
              <w:rPr>
                <w:b/>
                <w:sz w:val="20"/>
                <w:szCs w:val="20"/>
              </w:rPr>
            </w:pPr>
            <w:r w:rsidRPr="009D4AF7">
              <w:rPr>
                <w:b/>
                <w:sz w:val="20"/>
                <w:szCs w:val="20"/>
              </w:rPr>
              <w:t>Urban</w:t>
            </w:r>
          </w:p>
        </w:tc>
        <w:tc>
          <w:tcPr>
            <w:tcW w:w="1009" w:type="dxa"/>
            <w:vAlign w:val="center"/>
          </w:tcPr>
          <w:p w:rsidR="008227A0" w:rsidRPr="009D4AF7" w:rsidRDefault="008227A0" w:rsidP="00C455B3">
            <w:pPr>
              <w:jc w:val="both"/>
              <w:rPr>
                <w:b/>
                <w:sz w:val="20"/>
                <w:szCs w:val="20"/>
              </w:rPr>
            </w:pPr>
            <w:r w:rsidRPr="009D4AF7">
              <w:rPr>
                <w:b/>
                <w:sz w:val="20"/>
                <w:szCs w:val="20"/>
              </w:rPr>
              <w:t>National</w:t>
            </w:r>
          </w:p>
        </w:tc>
      </w:tr>
      <w:tr w:rsidR="008227A0" w:rsidRPr="00F56585">
        <w:trPr>
          <w:trHeight w:val="107"/>
          <w:jc w:val="center"/>
        </w:trPr>
        <w:tc>
          <w:tcPr>
            <w:tcW w:w="2072" w:type="dxa"/>
          </w:tcPr>
          <w:p w:rsidR="008227A0" w:rsidRPr="00F56585" w:rsidRDefault="008227A0" w:rsidP="00C455B3">
            <w:pPr>
              <w:jc w:val="both"/>
              <w:rPr>
                <w:sz w:val="20"/>
                <w:szCs w:val="20"/>
              </w:rPr>
            </w:pPr>
            <w:r w:rsidRPr="00F56585">
              <w:rPr>
                <w:sz w:val="20"/>
                <w:szCs w:val="20"/>
              </w:rPr>
              <w:t>No cultivated land</w:t>
            </w:r>
          </w:p>
        </w:tc>
        <w:tc>
          <w:tcPr>
            <w:tcW w:w="1040" w:type="dxa"/>
            <w:vAlign w:val="center"/>
          </w:tcPr>
          <w:p w:rsidR="008227A0" w:rsidRPr="00F56585" w:rsidRDefault="008227A0" w:rsidP="00C455B3">
            <w:pPr>
              <w:jc w:val="both"/>
              <w:rPr>
                <w:sz w:val="20"/>
                <w:szCs w:val="20"/>
              </w:rPr>
            </w:pPr>
            <w:r w:rsidRPr="00F56585">
              <w:rPr>
                <w:sz w:val="20"/>
                <w:szCs w:val="20"/>
              </w:rPr>
              <w:t>47.5</w:t>
            </w:r>
          </w:p>
        </w:tc>
        <w:tc>
          <w:tcPr>
            <w:tcW w:w="969" w:type="dxa"/>
            <w:vAlign w:val="center"/>
          </w:tcPr>
          <w:p w:rsidR="008227A0" w:rsidRPr="00F56585" w:rsidRDefault="008227A0" w:rsidP="00C455B3">
            <w:pPr>
              <w:jc w:val="both"/>
              <w:rPr>
                <w:sz w:val="20"/>
                <w:szCs w:val="20"/>
              </w:rPr>
            </w:pPr>
            <w:r w:rsidRPr="00F56585">
              <w:rPr>
                <w:sz w:val="20"/>
                <w:szCs w:val="20"/>
              </w:rPr>
              <w:t>26.9</w:t>
            </w:r>
          </w:p>
        </w:tc>
        <w:tc>
          <w:tcPr>
            <w:tcW w:w="958" w:type="dxa"/>
            <w:vAlign w:val="center"/>
          </w:tcPr>
          <w:p w:rsidR="008227A0" w:rsidRPr="00F56585" w:rsidRDefault="008227A0" w:rsidP="00C455B3">
            <w:pPr>
              <w:jc w:val="both"/>
              <w:rPr>
                <w:sz w:val="20"/>
                <w:szCs w:val="20"/>
              </w:rPr>
            </w:pPr>
            <w:r w:rsidRPr="00F56585">
              <w:rPr>
                <w:sz w:val="20"/>
                <w:szCs w:val="20"/>
              </w:rPr>
              <w:t>35.4</w:t>
            </w:r>
          </w:p>
        </w:tc>
        <w:tc>
          <w:tcPr>
            <w:tcW w:w="990" w:type="dxa"/>
            <w:vAlign w:val="center"/>
          </w:tcPr>
          <w:p w:rsidR="008227A0" w:rsidRPr="00F56585" w:rsidRDefault="008227A0" w:rsidP="00C455B3">
            <w:pPr>
              <w:jc w:val="both"/>
              <w:rPr>
                <w:sz w:val="20"/>
                <w:szCs w:val="20"/>
              </w:rPr>
            </w:pPr>
            <w:r w:rsidRPr="00F56585">
              <w:rPr>
                <w:sz w:val="20"/>
                <w:szCs w:val="20"/>
              </w:rPr>
              <w:t>66.6</w:t>
            </w:r>
          </w:p>
        </w:tc>
        <w:tc>
          <w:tcPr>
            <w:tcW w:w="951" w:type="dxa"/>
            <w:vAlign w:val="center"/>
          </w:tcPr>
          <w:p w:rsidR="008227A0" w:rsidRPr="00F56585" w:rsidRDefault="008227A0" w:rsidP="00C455B3">
            <w:pPr>
              <w:jc w:val="both"/>
              <w:rPr>
                <w:sz w:val="20"/>
                <w:szCs w:val="20"/>
              </w:rPr>
            </w:pPr>
            <w:r w:rsidRPr="00F56585">
              <w:rPr>
                <w:sz w:val="20"/>
                <w:szCs w:val="20"/>
              </w:rPr>
              <w:t>40.1</w:t>
            </w:r>
          </w:p>
        </w:tc>
        <w:tc>
          <w:tcPr>
            <w:tcW w:w="1009" w:type="dxa"/>
            <w:vAlign w:val="center"/>
          </w:tcPr>
          <w:p w:rsidR="008227A0" w:rsidRPr="00F56585" w:rsidRDefault="008227A0" w:rsidP="00C455B3">
            <w:pPr>
              <w:jc w:val="both"/>
              <w:rPr>
                <w:sz w:val="20"/>
                <w:szCs w:val="20"/>
              </w:rPr>
            </w:pPr>
            <w:r w:rsidRPr="00F56585">
              <w:rPr>
                <w:sz w:val="20"/>
                <w:szCs w:val="20"/>
              </w:rPr>
              <w:t>46.3</w:t>
            </w:r>
          </w:p>
        </w:tc>
      </w:tr>
      <w:tr w:rsidR="008227A0" w:rsidRPr="00F56585">
        <w:trPr>
          <w:trHeight w:val="143"/>
          <w:jc w:val="center"/>
        </w:trPr>
        <w:tc>
          <w:tcPr>
            <w:tcW w:w="2072" w:type="dxa"/>
          </w:tcPr>
          <w:p w:rsidR="008227A0" w:rsidRPr="00F56585" w:rsidRDefault="008227A0" w:rsidP="00C455B3">
            <w:pPr>
              <w:jc w:val="both"/>
              <w:rPr>
                <w:sz w:val="20"/>
                <w:szCs w:val="20"/>
              </w:rPr>
            </w:pPr>
            <w:r w:rsidRPr="00F56585">
              <w:rPr>
                <w:sz w:val="20"/>
                <w:szCs w:val="20"/>
              </w:rPr>
              <w:t>&lt;0.02</w:t>
            </w:r>
          </w:p>
        </w:tc>
        <w:tc>
          <w:tcPr>
            <w:tcW w:w="1040" w:type="dxa"/>
            <w:vAlign w:val="center"/>
          </w:tcPr>
          <w:p w:rsidR="008227A0" w:rsidRPr="00F56585" w:rsidRDefault="008227A0" w:rsidP="00C455B3">
            <w:pPr>
              <w:jc w:val="both"/>
              <w:rPr>
                <w:sz w:val="20"/>
                <w:szCs w:val="20"/>
              </w:rPr>
            </w:pPr>
            <w:r w:rsidRPr="00F56585">
              <w:rPr>
                <w:sz w:val="20"/>
                <w:szCs w:val="20"/>
              </w:rPr>
              <w:t>53.1</w:t>
            </w:r>
          </w:p>
        </w:tc>
        <w:tc>
          <w:tcPr>
            <w:tcW w:w="969" w:type="dxa"/>
            <w:vAlign w:val="center"/>
          </w:tcPr>
          <w:p w:rsidR="008227A0" w:rsidRPr="00F56585" w:rsidRDefault="008227A0" w:rsidP="00C455B3">
            <w:pPr>
              <w:jc w:val="both"/>
              <w:rPr>
                <w:sz w:val="20"/>
                <w:szCs w:val="20"/>
              </w:rPr>
            </w:pPr>
            <w:r w:rsidRPr="00F56585">
              <w:rPr>
                <w:sz w:val="20"/>
                <w:szCs w:val="20"/>
              </w:rPr>
              <w:t>29.9</w:t>
            </w:r>
          </w:p>
        </w:tc>
        <w:tc>
          <w:tcPr>
            <w:tcW w:w="958" w:type="dxa"/>
            <w:vAlign w:val="center"/>
          </w:tcPr>
          <w:p w:rsidR="008227A0" w:rsidRPr="00F56585" w:rsidRDefault="008227A0" w:rsidP="00C455B3">
            <w:pPr>
              <w:jc w:val="both"/>
              <w:rPr>
                <w:sz w:val="20"/>
                <w:szCs w:val="20"/>
              </w:rPr>
            </w:pPr>
            <w:r w:rsidRPr="00F56585">
              <w:rPr>
                <w:sz w:val="20"/>
                <w:szCs w:val="20"/>
              </w:rPr>
              <w:t>45.1</w:t>
            </w:r>
          </w:p>
        </w:tc>
        <w:tc>
          <w:tcPr>
            <w:tcW w:w="990" w:type="dxa"/>
            <w:vAlign w:val="center"/>
          </w:tcPr>
          <w:p w:rsidR="008227A0" w:rsidRPr="00F56585" w:rsidRDefault="008227A0" w:rsidP="00C455B3">
            <w:pPr>
              <w:jc w:val="both"/>
              <w:rPr>
                <w:sz w:val="20"/>
                <w:szCs w:val="20"/>
              </w:rPr>
            </w:pPr>
            <w:r w:rsidRPr="00F56585">
              <w:rPr>
                <w:sz w:val="20"/>
                <w:szCs w:val="20"/>
              </w:rPr>
              <w:t>65.7</w:t>
            </w:r>
          </w:p>
        </w:tc>
        <w:tc>
          <w:tcPr>
            <w:tcW w:w="951" w:type="dxa"/>
            <w:vAlign w:val="center"/>
          </w:tcPr>
          <w:p w:rsidR="008227A0" w:rsidRPr="00F56585" w:rsidRDefault="008227A0" w:rsidP="00C455B3">
            <w:pPr>
              <w:jc w:val="both"/>
              <w:rPr>
                <w:sz w:val="20"/>
                <w:szCs w:val="20"/>
              </w:rPr>
            </w:pPr>
            <w:r w:rsidRPr="00F56585">
              <w:rPr>
                <w:sz w:val="20"/>
                <w:szCs w:val="20"/>
              </w:rPr>
              <w:t>39.7</w:t>
            </w:r>
          </w:p>
        </w:tc>
        <w:tc>
          <w:tcPr>
            <w:tcW w:w="1009" w:type="dxa"/>
            <w:vAlign w:val="center"/>
          </w:tcPr>
          <w:p w:rsidR="008227A0" w:rsidRPr="00F56585" w:rsidRDefault="008227A0" w:rsidP="00C455B3">
            <w:pPr>
              <w:jc w:val="both"/>
              <w:rPr>
                <w:sz w:val="20"/>
                <w:szCs w:val="20"/>
              </w:rPr>
            </w:pPr>
            <w:r w:rsidRPr="00F56585">
              <w:rPr>
                <w:sz w:val="20"/>
                <w:szCs w:val="20"/>
              </w:rPr>
              <w:t>56.4</w:t>
            </w:r>
          </w:p>
        </w:tc>
      </w:tr>
      <w:tr w:rsidR="008227A0" w:rsidRPr="00F56585">
        <w:trPr>
          <w:trHeight w:val="170"/>
          <w:jc w:val="center"/>
        </w:trPr>
        <w:tc>
          <w:tcPr>
            <w:tcW w:w="2072" w:type="dxa"/>
          </w:tcPr>
          <w:p w:rsidR="008227A0" w:rsidRPr="00F56585" w:rsidRDefault="008227A0" w:rsidP="00C455B3">
            <w:pPr>
              <w:jc w:val="both"/>
              <w:rPr>
                <w:sz w:val="20"/>
                <w:szCs w:val="20"/>
              </w:rPr>
            </w:pPr>
            <w:r w:rsidRPr="00F56585">
              <w:rPr>
                <w:sz w:val="20"/>
                <w:szCs w:val="20"/>
              </w:rPr>
              <w:t>Marginal (0.02-0.2)</w:t>
            </w:r>
          </w:p>
        </w:tc>
        <w:tc>
          <w:tcPr>
            <w:tcW w:w="1040" w:type="dxa"/>
            <w:vAlign w:val="center"/>
          </w:tcPr>
          <w:p w:rsidR="008227A0" w:rsidRPr="00F56585" w:rsidRDefault="008227A0" w:rsidP="00C455B3">
            <w:pPr>
              <w:jc w:val="both"/>
              <w:rPr>
                <w:sz w:val="20"/>
                <w:szCs w:val="20"/>
              </w:rPr>
            </w:pPr>
            <w:r w:rsidRPr="00F56585">
              <w:rPr>
                <w:sz w:val="20"/>
                <w:szCs w:val="20"/>
              </w:rPr>
              <w:t>38.8</w:t>
            </w:r>
          </w:p>
        </w:tc>
        <w:tc>
          <w:tcPr>
            <w:tcW w:w="969" w:type="dxa"/>
            <w:vAlign w:val="center"/>
          </w:tcPr>
          <w:p w:rsidR="008227A0" w:rsidRPr="00F56585" w:rsidRDefault="008227A0" w:rsidP="00C455B3">
            <w:pPr>
              <w:jc w:val="both"/>
              <w:rPr>
                <w:sz w:val="20"/>
                <w:szCs w:val="20"/>
              </w:rPr>
            </w:pPr>
            <w:r w:rsidRPr="00F56585">
              <w:rPr>
                <w:sz w:val="20"/>
                <w:szCs w:val="20"/>
              </w:rPr>
              <w:t>17.4</w:t>
            </w:r>
          </w:p>
        </w:tc>
        <w:tc>
          <w:tcPr>
            <w:tcW w:w="958" w:type="dxa"/>
            <w:vAlign w:val="center"/>
          </w:tcPr>
          <w:p w:rsidR="008227A0" w:rsidRPr="00F56585" w:rsidRDefault="008227A0" w:rsidP="00C455B3">
            <w:pPr>
              <w:jc w:val="both"/>
              <w:rPr>
                <w:sz w:val="20"/>
                <w:szCs w:val="20"/>
              </w:rPr>
            </w:pPr>
            <w:r w:rsidRPr="00F56585">
              <w:rPr>
                <w:sz w:val="20"/>
                <w:szCs w:val="20"/>
              </w:rPr>
              <w:t>33.3</w:t>
            </w:r>
          </w:p>
        </w:tc>
        <w:tc>
          <w:tcPr>
            <w:tcW w:w="990" w:type="dxa"/>
            <w:vAlign w:val="center"/>
          </w:tcPr>
          <w:p w:rsidR="008227A0" w:rsidRPr="00F56585" w:rsidRDefault="008227A0" w:rsidP="00C455B3">
            <w:pPr>
              <w:jc w:val="both"/>
              <w:rPr>
                <w:sz w:val="20"/>
                <w:szCs w:val="20"/>
              </w:rPr>
            </w:pPr>
            <w:r w:rsidRPr="00F56585">
              <w:rPr>
                <w:sz w:val="20"/>
                <w:szCs w:val="20"/>
              </w:rPr>
              <w:t>50.7</w:t>
            </w:r>
          </w:p>
        </w:tc>
        <w:tc>
          <w:tcPr>
            <w:tcW w:w="951" w:type="dxa"/>
            <w:vAlign w:val="center"/>
          </w:tcPr>
          <w:p w:rsidR="008227A0" w:rsidRPr="00F56585" w:rsidRDefault="008227A0" w:rsidP="00C455B3">
            <w:pPr>
              <w:jc w:val="both"/>
              <w:rPr>
                <w:sz w:val="20"/>
                <w:szCs w:val="20"/>
              </w:rPr>
            </w:pPr>
            <w:r w:rsidRPr="00F56585">
              <w:rPr>
                <w:sz w:val="20"/>
                <w:szCs w:val="20"/>
              </w:rPr>
              <w:t>25.7</w:t>
            </w:r>
          </w:p>
        </w:tc>
        <w:tc>
          <w:tcPr>
            <w:tcW w:w="1009" w:type="dxa"/>
            <w:vAlign w:val="center"/>
          </w:tcPr>
          <w:p w:rsidR="008227A0" w:rsidRPr="00F56585" w:rsidRDefault="008227A0" w:rsidP="00C455B3">
            <w:pPr>
              <w:jc w:val="both"/>
              <w:rPr>
                <w:sz w:val="20"/>
                <w:szCs w:val="20"/>
              </w:rPr>
            </w:pPr>
            <w:r w:rsidRPr="00F56585">
              <w:rPr>
                <w:sz w:val="20"/>
                <w:szCs w:val="20"/>
              </w:rPr>
              <w:t>44.9</w:t>
            </w:r>
          </w:p>
        </w:tc>
      </w:tr>
      <w:tr w:rsidR="008227A0" w:rsidRPr="00F56585">
        <w:trPr>
          <w:trHeight w:val="197"/>
          <w:jc w:val="center"/>
        </w:trPr>
        <w:tc>
          <w:tcPr>
            <w:tcW w:w="2072" w:type="dxa"/>
          </w:tcPr>
          <w:p w:rsidR="008227A0" w:rsidRPr="00F56585" w:rsidRDefault="008227A0" w:rsidP="00C455B3">
            <w:pPr>
              <w:jc w:val="both"/>
              <w:rPr>
                <w:sz w:val="20"/>
                <w:szCs w:val="20"/>
              </w:rPr>
            </w:pPr>
            <w:r w:rsidRPr="00F56585">
              <w:rPr>
                <w:sz w:val="20"/>
                <w:szCs w:val="20"/>
              </w:rPr>
              <w:t>Small (0.21-1.0)</w:t>
            </w:r>
          </w:p>
        </w:tc>
        <w:tc>
          <w:tcPr>
            <w:tcW w:w="1040" w:type="dxa"/>
            <w:vAlign w:val="center"/>
          </w:tcPr>
          <w:p w:rsidR="008227A0" w:rsidRPr="00F56585" w:rsidRDefault="008227A0" w:rsidP="00C455B3">
            <w:pPr>
              <w:jc w:val="both"/>
              <w:rPr>
                <w:sz w:val="20"/>
                <w:szCs w:val="20"/>
              </w:rPr>
            </w:pPr>
            <w:r w:rsidRPr="00F56585">
              <w:rPr>
                <w:sz w:val="20"/>
                <w:szCs w:val="20"/>
              </w:rPr>
              <w:t>43.4</w:t>
            </w:r>
          </w:p>
        </w:tc>
        <w:tc>
          <w:tcPr>
            <w:tcW w:w="969" w:type="dxa"/>
            <w:vAlign w:val="center"/>
          </w:tcPr>
          <w:p w:rsidR="008227A0" w:rsidRPr="00F56585" w:rsidRDefault="008227A0" w:rsidP="00C455B3">
            <w:pPr>
              <w:jc w:val="both"/>
              <w:rPr>
                <w:sz w:val="20"/>
                <w:szCs w:val="20"/>
              </w:rPr>
            </w:pPr>
            <w:r w:rsidRPr="00F56585">
              <w:rPr>
                <w:sz w:val="20"/>
                <w:szCs w:val="20"/>
              </w:rPr>
              <w:t>18.7</w:t>
            </w:r>
          </w:p>
        </w:tc>
        <w:tc>
          <w:tcPr>
            <w:tcW w:w="958" w:type="dxa"/>
            <w:vAlign w:val="center"/>
          </w:tcPr>
          <w:p w:rsidR="008227A0" w:rsidRPr="00F56585" w:rsidRDefault="008227A0" w:rsidP="00C455B3">
            <w:pPr>
              <w:jc w:val="both"/>
              <w:rPr>
                <w:sz w:val="20"/>
                <w:szCs w:val="20"/>
              </w:rPr>
            </w:pPr>
            <w:r w:rsidRPr="00F56585">
              <w:rPr>
                <w:sz w:val="20"/>
                <w:szCs w:val="20"/>
              </w:rPr>
              <w:t>39.7</w:t>
            </w:r>
          </w:p>
        </w:tc>
        <w:tc>
          <w:tcPr>
            <w:tcW w:w="990" w:type="dxa"/>
            <w:vAlign w:val="center"/>
          </w:tcPr>
          <w:p w:rsidR="008227A0" w:rsidRPr="00F56585" w:rsidRDefault="008227A0" w:rsidP="00C455B3">
            <w:pPr>
              <w:jc w:val="both"/>
              <w:rPr>
                <w:sz w:val="20"/>
                <w:szCs w:val="20"/>
              </w:rPr>
            </w:pPr>
            <w:r w:rsidRPr="00F56585">
              <w:rPr>
                <w:sz w:val="20"/>
                <w:szCs w:val="20"/>
              </w:rPr>
              <w:t>62.7</w:t>
            </w:r>
          </w:p>
        </w:tc>
        <w:tc>
          <w:tcPr>
            <w:tcW w:w="951" w:type="dxa"/>
            <w:vAlign w:val="center"/>
          </w:tcPr>
          <w:p w:rsidR="008227A0" w:rsidRPr="00F56585" w:rsidRDefault="008227A0" w:rsidP="00C455B3">
            <w:pPr>
              <w:jc w:val="both"/>
              <w:rPr>
                <w:sz w:val="20"/>
                <w:szCs w:val="20"/>
              </w:rPr>
            </w:pPr>
            <w:r w:rsidRPr="00F56585">
              <w:rPr>
                <w:sz w:val="20"/>
                <w:szCs w:val="20"/>
              </w:rPr>
              <w:t>26.2</w:t>
            </w:r>
          </w:p>
        </w:tc>
        <w:tc>
          <w:tcPr>
            <w:tcW w:w="1009" w:type="dxa"/>
            <w:vAlign w:val="center"/>
          </w:tcPr>
          <w:p w:rsidR="008227A0" w:rsidRPr="00F56585" w:rsidRDefault="008227A0" w:rsidP="00C455B3">
            <w:pPr>
              <w:jc w:val="both"/>
              <w:rPr>
                <w:sz w:val="20"/>
                <w:szCs w:val="20"/>
              </w:rPr>
            </w:pPr>
            <w:r w:rsidRPr="00F56585">
              <w:rPr>
                <w:sz w:val="20"/>
                <w:szCs w:val="20"/>
              </w:rPr>
              <w:t>57.2</w:t>
            </w:r>
          </w:p>
        </w:tc>
      </w:tr>
      <w:tr w:rsidR="008227A0" w:rsidRPr="00F56585">
        <w:trPr>
          <w:trHeight w:val="143"/>
          <w:jc w:val="center"/>
        </w:trPr>
        <w:tc>
          <w:tcPr>
            <w:tcW w:w="2072" w:type="dxa"/>
          </w:tcPr>
          <w:p w:rsidR="008227A0" w:rsidRPr="00F56585" w:rsidRDefault="008227A0" w:rsidP="00C455B3">
            <w:pPr>
              <w:jc w:val="both"/>
              <w:rPr>
                <w:sz w:val="20"/>
                <w:szCs w:val="20"/>
              </w:rPr>
            </w:pPr>
            <w:r w:rsidRPr="00F56585">
              <w:rPr>
                <w:sz w:val="20"/>
                <w:szCs w:val="20"/>
              </w:rPr>
              <w:t>0.2-0.60</w:t>
            </w:r>
          </w:p>
        </w:tc>
        <w:tc>
          <w:tcPr>
            <w:tcW w:w="1040" w:type="dxa"/>
            <w:vAlign w:val="center"/>
          </w:tcPr>
          <w:p w:rsidR="008227A0" w:rsidRPr="00F56585" w:rsidRDefault="008227A0" w:rsidP="00C455B3">
            <w:pPr>
              <w:jc w:val="both"/>
              <w:rPr>
                <w:sz w:val="20"/>
                <w:szCs w:val="20"/>
              </w:rPr>
            </w:pPr>
            <w:r w:rsidRPr="00F56585">
              <w:rPr>
                <w:sz w:val="20"/>
                <w:szCs w:val="20"/>
              </w:rPr>
              <w:t>27.7</w:t>
            </w:r>
          </w:p>
        </w:tc>
        <w:tc>
          <w:tcPr>
            <w:tcW w:w="969" w:type="dxa"/>
            <w:vAlign w:val="center"/>
          </w:tcPr>
          <w:p w:rsidR="008227A0" w:rsidRPr="00F56585" w:rsidRDefault="008227A0" w:rsidP="00C455B3">
            <w:pPr>
              <w:jc w:val="both"/>
              <w:rPr>
                <w:sz w:val="20"/>
                <w:szCs w:val="20"/>
              </w:rPr>
            </w:pPr>
            <w:r w:rsidRPr="00F56585">
              <w:rPr>
                <w:sz w:val="20"/>
                <w:szCs w:val="20"/>
              </w:rPr>
              <w:t>12.1</w:t>
            </w:r>
          </w:p>
        </w:tc>
        <w:tc>
          <w:tcPr>
            <w:tcW w:w="958" w:type="dxa"/>
            <w:vAlign w:val="center"/>
          </w:tcPr>
          <w:p w:rsidR="008227A0" w:rsidRPr="00F56585" w:rsidRDefault="008227A0" w:rsidP="00C455B3">
            <w:pPr>
              <w:jc w:val="both"/>
              <w:rPr>
                <w:sz w:val="20"/>
                <w:szCs w:val="20"/>
              </w:rPr>
            </w:pPr>
            <w:r w:rsidRPr="00F56585">
              <w:rPr>
                <w:sz w:val="20"/>
                <w:szCs w:val="20"/>
              </w:rPr>
              <w:t>25.3</w:t>
            </w:r>
          </w:p>
        </w:tc>
        <w:tc>
          <w:tcPr>
            <w:tcW w:w="990" w:type="dxa"/>
            <w:vAlign w:val="center"/>
          </w:tcPr>
          <w:p w:rsidR="008227A0" w:rsidRPr="00F56585" w:rsidRDefault="008227A0" w:rsidP="00C455B3">
            <w:pPr>
              <w:jc w:val="both"/>
              <w:rPr>
                <w:sz w:val="20"/>
                <w:szCs w:val="20"/>
              </w:rPr>
            </w:pPr>
            <w:r w:rsidRPr="00F56585">
              <w:rPr>
                <w:sz w:val="20"/>
                <w:szCs w:val="20"/>
              </w:rPr>
              <w:t>37.1</w:t>
            </w:r>
          </w:p>
        </w:tc>
        <w:tc>
          <w:tcPr>
            <w:tcW w:w="951" w:type="dxa"/>
            <w:vAlign w:val="center"/>
          </w:tcPr>
          <w:p w:rsidR="008227A0" w:rsidRPr="00F56585" w:rsidRDefault="008227A0" w:rsidP="00C455B3">
            <w:pPr>
              <w:jc w:val="both"/>
              <w:rPr>
                <w:sz w:val="20"/>
                <w:szCs w:val="20"/>
              </w:rPr>
            </w:pPr>
            <w:r w:rsidRPr="00F56585">
              <w:rPr>
                <w:sz w:val="20"/>
                <w:szCs w:val="20"/>
              </w:rPr>
              <w:t>17.4</w:t>
            </w:r>
          </w:p>
        </w:tc>
        <w:tc>
          <w:tcPr>
            <w:tcW w:w="1009" w:type="dxa"/>
            <w:vAlign w:val="center"/>
          </w:tcPr>
          <w:p w:rsidR="008227A0" w:rsidRPr="00F56585" w:rsidRDefault="008227A0" w:rsidP="00C455B3">
            <w:pPr>
              <w:jc w:val="both"/>
              <w:rPr>
                <w:sz w:val="20"/>
                <w:szCs w:val="20"/>
              </w:rPr>
            </w:pPr>
            <w:r w:rsidRPr="00F56585">
              <w:rPr>
                <w:sz w:val="20"/>
                <w:szCs w:val="20"/>
              </w:rPr>
              <w:t>34.3</w:t>
            </w:r>
          </w:p>
        </w:tc>
      </w:tr>
      <w:tr w:rsidR="008227A0" w:rsidRPr="00F56585">
        <w:trPr>
          <w:trHeight w:val="170"/>
          <w:jc w:val="center"/>
        </w:trPr>
        <w:tc>
          <w:tcPr>
            <w:tcW w:w="2072" w:type="dxa"/>
          </w:tcPr>
          <w:p w:rsidR="008227A0" w:rsidRPr="00F56585" w:rsidRDefault="008227A0" w:rsidP="00C455B3">
            <w:pPr>
              <w:jc w:val="both"/>
              <w:rPr>
                <w:sz w:val="20"/>
                <w:szCs w:val="20"/>
              </w:rPr>
            </w:pPr>
            <w:r w:rsidRPr="00F56585">
              <w:rPr>
                <w:sz w:val="20"/>
                <w:szCs w:val="20"/>
              </w:rPr>
              <w:t>0.61-1.0</w:t>
            </w:r>
          </w:p>
        </w:tc>
        <w:tc>
          <w:tcPr>
            <w:tcW w:w="1040" w:type="dxa"/>
            <w:vAlign w:val="center"/>
          </w:tcPr>
          <w:p w:rsidR="008227A0" w:rsidRPr="00F56585" w:rsidRDefault="008227A0" w:rsidP="00C455B3">
            <w:pPr>
              <w:jc w:val="both"/>
              <w:rPr>
                <w:sz w:val="20"/>
                <w:szCs w:val="20"/>
              </w:rPr>
            </w:pPr>
            <w:r w:rsidRPr="00F56585">
              <w:rPr>
                <w:sz w:val="20"/>
                <w:szCs w:val="20"/>
              </w:rPr>
              <w:t>15.7</w:t>
            </w:r>
          </w:p>
        </w:tc>
        <w:tc>
          <w:tcPr>
            <w:tcW w:w="969" w:type="dxa"/>
            <w:vAlign w:val="center"/>
          </w:tcPr>
          <w:p w:rsidR="008227A0" w:rsidRPr="00F56585" w:rsidRDefault="008227A0" w:rsidP="00C455B3">
            <w:pPr>
              <w:jc w:val="both"/>
              <w:rPr>
                <w:sz w:val="20"/>
                <w:szCs w:val="20"/>
              </w:rPr>
            </w:pPr>
            <w:r w:rsidRPr="00F56585">
              <w:rPr>
                <w:sz w:val="20"/>
                <w:szCs w:val="20"/>
              </w:rPr>
              <w:t>6.6</w:t>
            </w:r>
          </w:p>
        </w:tc>
        <w:tc>
          <w:tcPr>
            <w:tcW w:w="958" w:type="dxa"/>
            <w:vAlign w:val="center"/>
          </w:tcPr>
          <w:p w:rsidR="008227A0" w:rsidRPr="00F56585" w:rsidRDefault="008227A0" w:rsidP="00C455B3">
            <w:pPr>
              <w:jc w:val="both"/>
              <w:rPr>
                <w:sz w:val="20"/>
                <w:szCs w:val="20"/>
              </w:rPr>
            </w:pPr>
            <w:r w:rsidRPr="00F56585">
              <w:rPr>
                <w:sz w:val="20"/>
                <w:szCs w:val="20"/>
              </w:rPr>
              <w:t>14.4</w:t>
            </w:r>
          </w:p>
        </w:tc>
        <w:tc>
          <w:tcPr>
            <w:tcW w:w="990" w:type="dxa"/>
            <w:vAlign w:val="center"/>
          </w:tcPr>
          <w:p w:rsidR="008227A0" w:rsidRPr="00F56585" w:rsidRDefault="008227A0" w:rsidP="00C455B3">
            <w:pPr>
              <w:jc w:val="both"/>
              <w:rPr>
                <w:sz w:val="20"/>
                <w:szCs w:val="20"/>
              </w:rPr>
            </w:pPr>
            <w:r w:rsidRPr="00F56585">
              <w:rPr>
                <w:sz w:val="20"/>
                <w:szCs w:val="20"/>
              </w:rPr>
              <w:t>25.6</w:t>
            </w:r>
          </w:p>
        </w:tc>
        <w:tc>
          <w:tcPr>
            <w:tcW w:w="951" w:type="dxa"/>
            <w:vAlign w:val="center"/>
          </w:tcPr>
          <w:p w:rsidR="008227A0" w:rsidRPr="00F56585" w:rsidRDefault="008227A0" w:rsidP="00C455B3">
            <w:pPr>
              <w:jc w:val="both"/>
              <w:rPr>
                <w:sz w:val="20"/>
                <w:szCs w:val="20"/>
              </w:rPr>
            </w:pPr>
            <w:r w:rsidRPr="00F56585">
              <w:rPr>
                <w:sz w:val="20"/>
                <w:szCs w:val="20"/>
              </w:rPr>
              <w:t>8.8</w:t>
            </w:r>
          </w:p>
        </w:tc>
        <w:tc>
          <w:tcPr>
            <w:tcW w:w="1009" w:type="dxa"/>
            <w:vAlign w:val="center"/>
          </w:tcPr>
          <w:p w:rsidR="008227A0" w:rsidRPr="00F56585" w:rsidRDefault="008227A0" w:rsidP="00C455B3">
            <w:pPr>
              <w:jc w:val="both"/>
              <w:rPr>
                <w:sz w:val="20"/>
                <w:szCs w:val="20"/>
              </w:rPr>
            </w:pPr>
            <w:r w:rsidRPr="00F56585">
              <w:rPr>
                <w:sz w:val="20"/>
                <w:szCs w:val="20"/>
              </w:rPr>
              <w:t>22.9</w:t>
            </w:r>
          </w:p>
        </w:tc>
      </w:tr>
      <w:tr w:rsidR="008227A0" w:rsidRPr="00F56585">
        <w:trPr>
          <w:trHeight w:val="107"/>
          <w:jc w:val="center"/>
        </w:trPr>
        <w:tc>
          <w:tcPr>
            <w:tcW w:w="2072" w:type="dxa"/>
          </w:tcPr>
          <w:p w:rsidR="008227A0" w:rsidRPr="00F56585" w:rsidRDefault="008227A0" w:rsidP="00C455B3">
            <w:pPr>
              <w:jc w:val="both"/>
              <w:rPr>
                <w:sz w:val="20"/>
                <w:szCs w:val="20"/>
              </w:rPr>
            </w:pPr>
            <w:r w:rsidRPr="00F56585">
              <w:rPr>
                <w:sz w:val="20"/>
                <w:szCs w:val="20"/>
              </w:rPr>
              <w:t>Medium (1.01-3.0)</w:t>
            </w:r>
          </w:p>
        </w:tc>
        <w:tc>
          <w:tcPr>
            <w:tcW w:w="1040" w:type="dxa"/>
            <w:vAlign w:val="center"/>
          </w:tcPr>
          <w:p w:rsidR="008227A0" w:rsidRPr="00F56585" w:rsidRDefault="008227A0" w:rsidP="00C455B3">
            <w:pPr>
              <w:jc w:val="both"/>
              <w:rPr>
                <w:sz w:val="20"/>
                <w:szCs w:val="20"/>
              </w:rPr>
            </w:pPr>
            <w:r w:rsidRPr="00F56585">
              <w:rPr>
                <w:sz w:val="20"/>
                <w:szCs w:val="20"/>
              </w:rPr>
              <w:t>11.6</w:t>
            </w:r>
          </w:p>
        </w:tc>
        <w:tc>
          <w:tcPr>
            <w:tcW w:w="969" w:type="dxa"/>
            <w:vAlign w:val="center"/>
          </w:tcPr>
          <w:p w:rsidR="008227A0" w:rsidRPr="00F56585" w:rsidRDefault="008227A0" w:rsidP="00C455B3">
            <w:pPr>
              <w:jc w:val="both"/>
              <w:rPr>
                <w:sz w:val="20"/>
                <w:szCs w:val="20"/>
              </w:rPr>
            </w:pPr>
            <w:r w:rsidRPr="00F56585">
              <w:rPr>
                <w:sz w:val="20"/>
                <w:szCs w:val="20"/>
              </w:rPr>
              <w:t>5.5</w:t>
            </w:r>
          </w:p>
        </w:tc>
        <w:tc>
          <w:tcPr>
            <w:tcW w:w="958" w:type="dxa"/>
            <w:vAlign w:val="center"/>
          </w:tcPr>
          <w:p w:rsidR="008227A0" w:rsidRPr="00F56585" w:rsidRDefault="008227A0" w:rsidP="00C455B3">
            <w:pPr>
              <w:jc w:val="both"/>
              <w:rPr>
                <w:sz w:val="20"/>
                <w:szCs w:val="20"/>
              </w:rPr>
            </w:pPr>
            <w:r w:rsidRPr="00F56585">
              <w:rPr>
                <w:sz w:val="20"/>
                <w:szCs w:val="20"/>
              </w:rPr>
              <w:t>10.8</w:t>
            </w:r>
          </w:p>
        </w:tc>
        <w:tc>
          <w:tcPr>
            <w:tcW w:w="990" w:type="dxa"/>
            <w:vAlign w:val="center"/>
          </w:tcPr>
          <w:p w:rsidR="008227A0" w:rsidRPr="00F56585" w:rsidRDefault="008227A0" w:rsidP="00C455B3">
            <w:pPr>
              <w:jc w:val="both"/>
              <w:rPr>
                <w:sz w:val="20"/>
                <w:szCs w:val="20"/>
              </w:rPr>
            </w:pPr>
            <w:r w:rsidRPr="00F56585">
              <w:rPr>
                <w:sz w:val="20"/>
                <w:szCs w:val="20"/>
              </w:rPr>
              <w:t>17.4</w:t>
            </w:r>
          </w:p>
        </w:tc>
        <w:tc>
          <w:tcPr>
            <w:tcW w:w="951" w:type="dxa"/>
            <w:vAlign w:val="center"/>
          </w:tcPr>
          <w:p w:rsidR="008227A0" w:rsidRPr="00F56585" w:rsidRDefault="008227A0" w:rsidP="00C455B3">
            <w:pPr>
              <w:jc w:val="both"/>
              <w:rPr>
                <w:sz w:val="20"/>
                <w:szCs w:val="20"/>
              </w:rPr>
            </w:pPr>
            <w:r w:rsidRPr="00F56585">
              <w:rPr>
                <w:sz w:val="20"/>
                <w:szCs w:val="20"/>
              </w:rPr>
              <w:t>4.2</w:t>
            </w:r>
          </w:p>
        </w:tc>
        <w:tc>
          <w:tcPr>
            <w:tcW w:w="1009" w:type="dxa"/>
            <w:vAlign w:val="center"/>
          </w:tcPr>
          <w:p w:rsidR="008227A0" w:rsidRPr="00F56585" w:rsidRDefault="008227A0" w:rsidP="00C455B3">
            <w:pPr>
              <w:jc w:val="both"/>
              <w:rPr>
                <w:sz w:val="20"/>
                <w:szCs w:val="20"/>
              </w:rPr>
            </w:pPr>
            <w:r w:rsidRPr="00F56585">
              <w:rPr>
                <w:sz w:val="20"/>
                <w:szCs w:val="20"/>
              </w:rPr>
              <w:t>15.4</w:t>
            </w:r>
          </w:p>
        </w:tc>
      </w:tr>
      <w:tr w:rsidR="008227A0" w:rsidRPr="00F56585">
        <w:trPr>
          <w:trHeight w:val="70"/>
          <w:jc w:val="center"/>
        </w:trPr>
        <w:tc>
          <w:tcPr>
            <w:tcW w:w="2072" w:type="dxa"/>
          </w:tcPr>
          <w:p w:rsidR="008227A0" w:rsidRPr="00F56585" w:rsidRDefault="008227A0" w:rsidP="00C455B3">
            <w:pPr>
              <w:jc w:val="both"/>
              <w:rPr>
                <w:sz w:val="20"/>
                <w:szCs w:val="20"/>
              </w:rPr>
            </w:pPr>
            <w:r w:rsidRPr="00F56585">
              <w:rPr>
                <w:sz w:val="20"/>
                <w:szCs w:val="20"/>
              </w:rPr>
              <w:t>Large (3.01 &amp; above)</w:t>
            </w:r>
          </w:p>
        </w:tc>
        <w:tc>
          <w:tcPr>
            <w:tcW w:w="1040" w:type="dxa"/>
            <w:vAlign w:val="center"/>
          </w:tcPr>
          <w:p w:rsidR="008227A0" w:rsidRPr="00F56585" w:rsidRDefault="008227A0" w:rsidP="00C455B3">
            <w:pPr>
              <w:jc w:val="both"/>
              <w:rPr>
                <w:sz w:val="20"/>
                <w:szCs w:val="20"/>
              </w:rPr>
            </w:pPr>
            <w:r w:rsidRPr="00F56585">
              <w:rPr>
                <w:sz w:val="20"/>
                <w:szCs w:val="20"/>
              </w:rPr>
              <w:t>7.1</w:t>
            </w:r>
          </w:p>
        </w:tc>
        <w:tc>
          <w:tcPr>
            <w:tcW w:w="969" w:type="dxa"/>
            <w:vAlign w:val="center"/>
          </w:tcPr>
          <w:p w:rsidR="008227A0" w:rsidRPr="00F56585" w:rsidRDefault="008227A0" w:rsidP="00C455B3">
            <w:pPr>
              <w:jc w:val="both"/>
              <w:rPr>
                <w:sz w:val="20"/>
                <w:szCs w:val="20"/>
              </w:rPr>
            </w:pPr>
            <w:r w:rsidRPr="00F56585">
              <w:rPr>
                <w:sz w:val="20"/>
                <w:szCs w:val="20"/>
              </w:rPr>
              <w:t>14.6</w:t>
            </w:r>
          </w:p>
        </w:tc>
        <w:tc>
          <w:tcPr>
            <w:tcW w:w="958" w:type="dxa"/>
            <w:vAlign w:val="center"/>
          </w:tcPr>
          <w:p w:rsidR="008227A0" w:rsidRPr="00F56585" w:rsidRDefault="008227A0" w:rsidP="00C455B3">
            <w:pPr>
              <w:jc w:val="both"/>
              <w:rPr>
                <w:sz w:val="20"/>
                <w:szCs w:val="20"/>
              </w:rPr>
            </w:pPr>
            <w:r w:rsidRPr="00F56585">
              <w:rPr>
                <w:sz w:val="20"/>
                <w:szCs w:val="20"/>
              </w:rPr>
              <w:t>8.0</w:t>
            </w:r>
          </w:p>
        </w:tc>
        <w:tc>
          <w:tcPr>
            <w:tcW w:w="990" w:type="dxa"/>
            <w:vAlign w:val="center"/>
          </w:tcPr>
          <w:p w:rsidR="008227A0" w:rsidRPr="00F56585" w:rsidRDefault="008227A0" w:rsidP="00C455B3">
            <w:pPr>
              <w:jc w:val="both"/>
              <w:rPr>
                <w:sz w:val="20"/>
                <w:szCs w:val="20"/>
              </w:rPr>
            </w:pPr>
            <w:r w:rsidRPr="00F56585">
              <w:rPr>
                <w:sz w:val="20"/>
                <w:szCs w:val="20"/>
              </w:rPr>
              <w:t>3.6</w:t>
            </w:r>
          </w:p>
        </w:tc>
        <w:tc>
          <w:tcPr>
            <w:tcW w:w="951" w:type="dxa"/>
            <w:vAlign w:val="center"/>
          </w:tcPr>
          <w:p w:rsidR="008227A0" w:rsidRPr="00F56585" w:rsidRDefault="008227A0" w:rsidP="00C455B3">
            <w:pPr>
              <w:jc w:val="both"/>
              <w:rPr>
                <w:sz w:val="20"/>
                <w:szCs w:val="20"/>
              </w:rPr>
            </w:pPr>
            <w:r w:rsidRPr="00F56585">
              <w:rPr>
                <w:sz w:val="20"/>
                <w:szCs w:val="20"/>
              </w:rPr>
              <w:t>0.0</w:t>
            </w:r>
          </w:p>
        </w:tc>
        <w:tc>
          <w:tcPr>
            <w:tcW w:w="1009" w:type="dxa"/>
            <w:vAlign w:val="center"/>
          </w:tcPr>
          <w:p w:rsidR="008227A0" w:rsidRPr="00F56585" w:rsidRDefault="008227A0" w:rsidP="00C455B3">
            <w:pPr>
              <w:jc w:val="both"/>
              <w:rPr>
                <w:sz w:val="20"/>
                <w:szCs w:val="20"/>
              </w:rPr>
            </w:pPr>
            <w:r w:rsidRPr="00F56585">
              <w:rPr>
                <w:sz w:val="20"/>
                <w:szCs w:val="20"/>
              </w:rPr>
              <w:t>3.1</w:t>
            </w:r>
          </w:p>
        </w:tc>
      </w:tr>
      <w:tr w:rsidR="008227A0" w:rsidRPr="00F56585">
        <w:trPr>
          <w:trHeight w:val="80"/>
          <w:jc w:val="center"/>
        </w:trPr>
        <w:tc>
          <w:tcPr>
            <w:tcW w:w="2072" w:type="dxa"/>
          </w:tcPr>
          <w:p w:rsidR="008227A0" w:rsidRPr="00F56585" w:rsidRDefault="008227A0" w:rsidP="00C455B3">
            <w:pPr>
              <w:jc w:val="both"/>
              <w:rPr>
                <w:sz w:val="20"/>
                <w:szCs w:val="20"/>
              </w:rPr>
            </w:pPr>
            <w:r w:rsidRPr="00F56585">
              <w:rPr>
                <w:sz w:val="20"/>
                <w:szCs w:val="20"/>
              </w:rPr>
              <w:t>All size</w:t>
            </w:r>
          </w:p>
        </w:tc>
        <w:tc>
          <w:tcPr>
            <w:tcW w:w="1040" w:type="dxa"/>
            <w:vAlign w:val="center"/>
          </w:tcPr>
          <w:p w:rsidR="008227A0" w:rsidRPr="00F56585" w:rsidRDefault="008227A0" w:rsidP="00C455B3">
            <w:pPr>
              <w:jc w:val="both"/>
              <w:rPr>
                <w:sz w:val="20"/>
                <w:szCs w:val="20"/>
              </w:rPr>
            </w:pPr>
            <w:r w:rsidRPr="00F56585">
              <w:rPr>
                <w:sz w:val="20"/>
                <w:szCs w:val="20"/>
              </w:rPr>
              <w:t>35.2</w:t>
            </w:r>
          </w:p>
        </w:tc>
        <w:tc>
          <w:tcPr>
            <w:tcW w:w="969" w:type="dxa"/>
            <w:vAlign w:val="center"/>
          </w:tcPr>
          <w:p w:rsidR="008227A0" w:rsidRPr="00F56585" w:rsidRDefault="008227A0" w:rsidP="00C455B3">
            <w:pPr>
              <w:jc w:val="both"/>
              <w:rPr>
                <w:sz w:val="20"/>
                <w:szCs w:val="20"/>
              </w:rPr>
            </w:pPr>
            <w:r w:rsidRPr="00F56585">
              <w:rPr>
                <w:sz w:val="20"/>
                <w:szCs w:val="20"/>
              </w:rPr>
              <w:t>21.3</w:t>
            </w:r>
          </w:p>
        </w:tc>
        <w:tc>
          <w:tcPr>
            <w:tcW w:w="958" w:type="dxa"/>
            <w:vAlign w:val="center"/>
          </w:tcPr>
          <w:p w:rsidR="008227A0" w:rsidRPr="00F56585" w:rsidRDefault="008227A0" w:rsidP="00C455B3">
            <w:pPr>
              <w:jc w:val="both"/>
              <w:rPr>
                <w:sz w:val="20"/>
                <w:szCs w:val="20"/>
              </w:rPr>
            </w:pPr>
            <w:r w:rsidRPr="00F56585">
              <w:rPr>
                <w:sz w:val="20"/>
                <w:szCs w:val="20"/>
              </w:rPr>
              <w:t>31.5</w:t>
            </w:r>
          </w:p>
        </w:tc>
        <w:tc>
          <w:tcPr>
            <w:tcW w:w="990" w:type="dxa"/>
            <w:vAlign w:val="center"/>
          </w:tcPr>
          <w:p w:rsidR="008227A0" w:rsidRPr="00F56585" w:rsidRDefault="008227A0" w:rsidP="00C455B3">
            <w:pPr>
              <w:jc w:val="both"/>
              <w:rPr>
                <w:sz w:val="20"/>
                <w:szCs w:val="20"/>
              </w:rPr>
            </w:pPr>
            <w:r w:rsidRPr="00F56585">
              <w:rPr>
                <w:sz w:val="20"/>
                <w:szCs w:val="20"/>
              </w:rPr>
              <w:t>43.8</w:t>
            </w:r>
          </w:p>
        </w:tc>
        <w:tc>
          <w:tcPr>
            <w:tcW w:w="951" w:type="dxa"/>
            <w:vAlign w:val="center"/>
          </w:tcPr>
          <w:p w:rsidR="008227A0" w:rsidRPr="00F56585" w:rsidRDefault="008227A0" w:rsidP="00C455B3">
            <w:pPr>
              <w:jc w:val="both"/>
              <w:rPr>
                <w:sz w:val="20"/>
                <w:szCs w:val="20"/>
              </w:rPr>
            </w:pPr>
            <w:r w:rsidRPr="00F56585">
              <w:rPr>
                <w:sz w:val="20"/>
                <w:szCs w:val="20"/>
              </w:rPr>
              <w:t>28.4</w:t>
            </w:r>
          </w:p>
        </w:tc>
        <w:tc>
          <w:tcPr>
            <w:tcW w:w="1009" w:type="dxa"/>
            <w:vAlign w:val="center"/>
          </w:tcPr>
          <w:p w:rsidR="008227A0" w:rsidRPr="00F56585" w:rsidRDefault="008227A0" w:rsidP="00C455B3">
            <w:pPr>
              <w:jc w:val="both"/>
              <w:rPr>
                <w:sz w:val="20"/>
                <w:szCs w:val="20"/>
              </w:rPr>
            </w:pPr>
            <w:r w:rsidRPr="00F56585">
              <w:rPr>
                <w:sz w:val="20"/>
                <w:szCs w:val="20"/>
              </w:rPr>
              <w:t>40.0</w:t>
            </w:r>
          </w:p>
        </w:tc>
      </w:tr>
    </w:tbl>
    <w:p w:rsidR="008227A0" w:rsidRPr="002D6AB0" w:rsidRDefault="008227A0" w:rsidP="00C455B3">
      <w:pPr>
        <w:jc w:val="both"/>
        <w:rPr>
          <w:sz w:val="18"/>
          <w:szCs w:val="20"/>
        </w:rPr>
      </w:pPr>
      <w:r w:rsidRPr="008E605A">
        <w:rPr>
          <w:b/>
          <w:sz w:val="18"/>
          <w:szCs w:val="20"/>
        </w:rPr>
        <w:t>Source:</w:t>
      </w:r>
      <w:r w:rsidRPr="002D6AB0">
        <w:rPr>
          <w:sz w:val="18"/>
          <w:szCs w:val="20"/>
        </w:rPr>
        <w:t xml:space="preserve"> HIES (2010)</w:t>
      </w:r>
    </w:p>
    <w:p w:rsidR="008227A0" w:rsidRDefault="008227A0" w:rsidP="00C455B3">
      <w:pPr>
        <w:pStyle w:val="Default"/>
        <w:jc w:val="both"/>
        <w:rPr>
          <w:b/>
          <w:bCs/>
          <w:sz w:val="20"/>
          <w:szCs w:val="20"/>
        </w:rPr>
      </w:pPr>
    </w:p>
    <w:p w:rsidR="008227A0" w:rsidRDefault="008227A0" w:rsidP="00C455B3">
      <w:pPr>
        <w:pStyle w:val="Default"/>
        <w:jc w:val="both"/>
        <w:rPr>
          <w:b/>
          <w:bCs/>
          <w:sz w:val="22"/>
          <w:szCs w:val="20"/>
        </w:rPr>
        <w:sectPr w:rsidR="008227A0" w:rsidSect="00986131">
          <w:type w:val="continuous"/>
          <w:pgSz w:w="10440" w:h="15120" w:code="9"/>
          <w:pgMar w:top="1152" w:right="1008" w:bottom="1728" w:left="1440" w:header="432" w:footer="720" w:gutter="0"/>
          <w:cols w:space="252"/>
          <w:docGrid w:linePitch="360"/>
        </w:sectPr>
      </w:pPr>
    </w:p>
    <w:p w:rsidR="008227A0" w:rsidRDefault="008227A0" w:rsidP="00C455B3">
      <w:pPr>
        <w:pStyle w:val="Default"/>
        <w:jc w:val="both"/>
        <w:rPr>
          <w:b/>
          <w:bCs/>
          <w:sz w:val="22"/>
          <w:szCs w:val="20"/>
        </w:rPr>
      </w:pPr>
      <w:r w:rsidRPr="001528DC">
        <w:rPr>
          <w:b/>
          <w:bCs/>
          <w:sz w:val="22"/>
          <w:szCs w:val="20"/>
        </w:rPr>
        <w:t xml:space="preserve">Role of agriculture in poverty reduction </w:t>
      </w:r>
    </w:p>
    <w:p w:rsidR="008227A0" w:rsidRDefault="008227A0" w:rsidP="00C455B3">
      <w:pPr>
        <w:pStyle w:val="Default"/>
        <w:jc w:val="both"/>
        <w:rPr>
          <w:b/>
          <w:bCs/>
          <w:sz w:val="22"/>
          <w:szCs w:val="20"/>
        </w:rPr>
      </w:pPr>
    </w:p>
    <w:p w:rsidR="008227A0" w:rsidRPr="00F56585" w:rsidRDefault="008227A0" w:rsidP="00C455B3">
      <w:pPr>
        <w:pStyle w:val="Default"/>
        <w:jc w:val="both"/>
        <w:rPr>
          <w:sz w:val="20"/>
          <w:szCs w:val="20"/>
        </w:rPr>
      </w:pPr>
      <w:r w:rsidRPr="00F56585">
        <w:rPr>
          <w:sz w:val="20"/>
          <w:szCs w:val="20"/>
        </w:rPr>
        <w:t xml:space="preserve">Agriculture is an economic activity based on land. Agricultural development aims to increase the productivity of land resources. In Bangladesh more than one-third of the households do not own any cultivable land (Table 5). So how can agriculture improve the livelihood of the people of these households who do not own any land and constitute the vast majority of the poor. </w:t>
      </w:r>
    </w:p>
    <w:p w:rsidR="008227A0" w:rsidRPr="00F56585" w:rsidRDefault="008227A0" w:rsidP="00C455B3">
      <w:pPr>
        <w:jc w:val="both"/>
        <w:rPr>
          <w:sz w:val="20"/>
          <w:szCs w:val="20"/>
        </w:rPr>
      </w:pPr>
    </w:p>
    <w:p w:rsidR="008227A0" w:rsidRPr="00F56585" w:rsidRDefault="008227A0" w:rsidP="00C455B3">
      <w:pPr>
        <w:pStyle w:val="Default"/>
        <w:jc w:val="both"/>
        <w:rPr>
          <w:sz w:val="20"/>
          <w:szCs w:val="20"/>
        </w:rPr>
      </w:pPr>
      <w:r w:rsidRPr="00F56585">
        <w:rPr>
          <w:sz w:val="20"/>
          <w:szCs w:val="20"/>
        </w:rPr>
        <w:t xml:space="preserve">One can argue that agriculture generates wage employment for the landless households, as medium and large farmers hire labor for conducting farm operations. But since the proportion of medium and large farmers is very small, the agricultural labor market can generate employment for only a small number of the vast landless and marginal land owning households in the country. When the modern high yielding rice varieties were introduced the demand for hired labor increased substantially. But overtime the labor use in rice cultivation has declined with the spread of agricultural mechanization in land preparation, irrigation and post harvest processing. Even full employment in agricultural labor market cannot provide a poverty escaping income at the prevailing agricultural wage of about one and half dollar per day. </w:t>
      </w:r>
    </w:p>
    <w:p w:rsidR="008227A0" w:rsidRPr="00F56585" w:rsidRDefault="008227A0" w:rsidP="00C455B3">
      <w:pPr>
        <w:pStyle w:val="Default"/>
        <w:spacing w:before="240"/>
        <w:jc w:val="both"/>
        <w:rPr>
          <w:sz w:val="20"/>
          <w:szCs w:val="20"/>
        </w:rPr>
      </w:pPr>
      <w:r w:rsidRPr="00F56585">
        <w:rPr>
          <w:sz w:val="20"/>
          <w:szCs w:val="20"/>
        </w:rPr>
        <w:t xml:space="preserve">It is the expansion of the non-farm sector that has been contributing to the increase in incomes of the households who are poorly endowed with assets. Many landless households have migrated to rural towns and cities and found jobs as transport operators or construction laborers. The impressive development in the rural road network in the 1990s coupled with the increase in marketed surplus rice and vegetables and fruits have created employment opportunities in transport operation and petty trading. This is the main reason why the supply of agricultural labor has declined in recent years and farmers have been complaining regarding the scarcity of agricultural labor. The increase in the number of shallow tube wells, pumps, power tillers and rickshaw and rickshaw vans has created jobs as in the operation and repair and maintenance. Last but not the least, many marginal landowning households with some skills for utilizing capital have been able to generate self-employment in livestock and poultry raising, petty trading, and various kinds of personal services with the vast increase in micro-credit supplied by the NGOs. </w:t>
      </w:r>
    </w:p>
    <w:p w:rsidR="008227A0" w:rsidRPr="00F56585" w:rsidRDefault="008227A0" w:rsidP="00C455B3">
      <w:pPr>
        <w:pStyle w:val="Default"/>
        <w:jc w:val="both"/>
        <w:rPr>
          <w:sz w:val="20"/>
          <w:szCs w:val="20"/>
        </w:rPr>
      </w:pPr>
    </w:p>
    <w:p w:rsidR="008227A0" w:rsidRPr="00F56585" w:rsidRDefault="008227A0" w:rsidP="00C455B3">
      <w:pPr>
        <w:pStyle w:val="Default"/>
        <w:jc w:val="both"/>
        <w:rPr>
          <w:sz w:val="20"/>
          <w:szCs w:val="20"/>
        </w:rPr>
      </w:pPr>
      <w:r w:rsidRPr="00F56585">
        <w:rPr>
          <w:sz w:val="20"/>
          <w:szCs w:val="20"/>
        </w:rPr>
        <w:t xml:space="preserve">Agricultural development has contributed to poverty reduction in an indirect way. Agriculture produces food for the people. The increase in the supply of food faster than demand has helped keep food prices within affordable limits of the low-income people, and thereby has contributed to achieving food security. The amount of food the poor can access from the market with their limited income depends on the price of food. An analysis of the 2010 Household Income and Expenditure Surveys (HIES) conducted by the BBS reveals that rural landless and the urban laboring class spend 59 percent of their income on food and 35 percent on rice alone, compared to 44 percent and 10 percent respectively for the top 10 percent in the income scale. So a reduction in the price of food grains relative to the industrial products benefits the poor relatively more than the non-poor households. In Bangladesh the poverty situation deteriorated in the early 1970s due mainly to the decline in the per capita availability of rice. The soaring price of rice caused tremendous hardship to the landless, marginal farmers and artisans in the rural areas, and industrial laborers and transport and construction workers in urban areas. </w:t>
      </w:r>
    </w:p>
    <w:p w:rsidR="008227A0" w:rsidRPr="00F56585" w:rsidRDefault="008227A0" w:rsidP="00C455B3">
      <w:pPr>
        <w:pStyle w:val="Default"/>
        <w:jc w:val="both"/>
        <w:rPr>
          <w:sz w:val="20"/>
          <w:szCs w:val="20"/>
        </w:rPr>
      </w:pPr>
    </w:p>
    <w:p w:rsidR="008227A0" w:rsidRPr="00F56585" w:rsidRDefault="008227A0" w:rsidP="00C455B3">
      <w:pPr>
        <w:jc w:val="both"/>
        <w:rPr>
          <w:sz w:val="20"/>
          <w:szCs w:val="20"/>
        </w:rPr>
      </w:pPr>
      <w:r w:rsidRPr="00F56585">
        <w:rPr>
          <w:sz w:val="20"/>
          <w:szCs w:val="20"/>
        </w:rPr>
        <w:t>Since the mid-1980s the food grain prices have increased at a much slower rate than the general price index, due to favorable growth in agriculture in general and the rice production in particular. The large farmers have been hurt by the decline in the real rice price, but the landless have gained. An agricultural wage-laborer could buy 2.4 kg of rice with their daily wage in 1980-81. The rice-equivalent wage was 5.4 kg in 2009-10, an increase of 4.16 percent per year during 1980-81-2009-10 (Table 7). So, agriculture’s main role in poverty reduction lies in maintaining the supply of food at least at a rate at which the demand has been growing, thereby keeping the food prices stable and within affordable limits of low-income households.</w:t>
      </w:r>
    </w:p>
    <w:p w:rsidR="008227A0" w:rsidRDefault="008227A0" w:rsidP="00C455B3">
      <w:pPr>
        <w:jc w:val="both"/>
        <w:rPr>
          <w:b/>
          <w:bCs/>
          <w:sz w:val="20"/>
          <w:szCs w:val="20"/>
        </w:rPr>
        <w:sectPr w:rsidR="008227A0" w:rsidSect="00986131">
          <w:type w:val="continuous"/>
          <w:pgSz w:w="10440" w:h="15120" w:code="9"/>
          <w:pgMar w:top="1152" w:right="1008" w:bottom="1728" w:left="1440" w:header="432" w:footer="720" w:gutter="0"/>
          <w:cols w:num="2" w:space="252"/>
          <w:docGrid w:linePitch="360"/>
        </w:sectPr>
      </w:pPr>
    </w:p>
    <w:p w:rsidR="008227A0" w:rsidRPr="00F56585" w:rsidRDefault="008227A0" w:rsidP="00C455B3">
      <w:pPr>
        <w:jc w:val="both"/>
        <w:rPr>
          <w:b/>
          <w:bCs/>
          <w:sz w:val="20"/>
          <w:szCs w:val="20"/>
        </w:rPr>
      </w:pPr>
    </w:p>
    <w:p w:rsidR="008227A0" w:rsidRPr="002D6AB0" w:rsidRDefault="008227A0" w:rsidP="00C455B3">
      <w:pPr>
        <w:jc w:val="both"/>
        <w:rPr>
          <w:b/>
          <w:sz w:val="20"/>
          <w:szCs w:val="20"/>
        </w:rPr>
      </w:pPr>
      <w:r w:rsidRPr="002D6AB0">
        <w:rPr>
          <w:b/>
          <w:sz w:val="20"/>
          <w:szCs w:val="20"/>
        </w:rPr>
        <w:t>Table 7: Changes in the real wage for agricultural workers, 1980-80 and 2009-10</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7"/>
        <w:gridCol w:w="1170"/>
        <w:gridCol w:w="1260"/>
        <w:gridCol w:w="1525"/>
      </w:tblGrid>
      <w:tr w:rsidR="008227A0" w:rsidRPr="00F56585">
        <w:trPr>
          <w:trHeight w:val="197"/>
          <w:jc w:val="center"/>
        </w:trPr>
        <w:tc>
          <w:tcPr>
            <w:tcW w:w="4027" w:type="dxa"/>
            <w:vAlign w:val="center"/>
          </w:tcPr>
          <w:p w:rsidR="008227A0" w:rsidRPr="001528DC" w:rsidRDefault="008227A0" w:rsidP="00C455B3">
            <w:pPr>
              <w:jc w:val="both"/>
              <w:rPr>
                <w:b/>
                <w:sz w:val="20"/>
                <w:szCs w:val="20"/>
              </w:rPr>
            </w:pPr>
            <w:r w:rsidRPr="001528DC">
              <w:rPr>
                <w:b/>
                <w:sz w:val="20"/>
                <w:szCs w:val="20"/>
              </w:rPr>
              <w:t>Indicators</w:t>
            </w:r>
          </w:p>
        </w:tc>
        <w:tc>
          <w:tcPr>
            <w:tcW w:w="1170" w:type="dxa"/>
            <w:vAlign w:val="center"/>
          </w:tcPr>
          <w:p w:rsidR="008227A0" w:rsidRPr="001528DC" w:rsidRDefault="008227A0" w:rsidP="00C455B3">
            <w:pPr>
              <w:jc w:val="both"/>
              <w:rPr>
                <w:b/>
                <w:sz w:val="20"/>
                <w:szCs w:val="20"/>
              </w:rPr>
            </w:pPr>
            <w:r w:rsidRPr="001528DC">
              <w:rPr>
                <w:b/>
                <w:sz w:val="20"/>
                <w:szCs w:val="20"/>
              </w:rPr>
              <w:t>1980-81</w:t>
            </w:r>
          </w:p>
        </w:tc>
        <w:tc>
          <w:tcPr>
            <w:tcW w:w="1260" w:type="dxa"/>
            <w:vAlign w:val="center"/>
          </w:tcPr>
          <w:p w:rsidR="008227A0" w:rsidRPr="001528DC" w:rsidRDefault="008227A0" w:rsidP="00C455B3">
            <w:pPr>
              <w:jc w:val="both"/>
              <w:rPr>
                <w:b/>
                <w:sz w:val="20"/>
                <w:szCs w:val="20"/>
              </w:rPr>
            </w:pPr>
            <w:r w:rsidRPr="001528DC">
              <w:rPr>
                <w:b/>
                <w:sz w:val="20"/>
                <w:szCs w:val="20"/>
              </w:rPr>
              <w:t>2009-10</w:t>
            </w:r>
          </w:p>
        </w:tc>
        <w:tc>
          <w:tcPr>
            <w:tcW w:w="1525" w:type="dxa"/>
            <w:vAlign w:val="center"/>
          </w:tcPr>
          <w:p w:rsidR="008227A0" w:rsidRPr="001528DC" w:rsidRDefault="008227A0" w:rsidP="00C455B3">
            <w:pPr>
              <w:jc w:val="both"/>
              <w:rPr>
                <w:b/>
                <w:sz w:val="20"/>
                <w:szCs w:val="20"/>
              </w:rPr>
            </w:pPr>
            <w:r w:rsidRPr="001528DC">
              <w:rPr>
                <w:b/>
                <w:sz w:val="20"/>
                <w:szCs w:val="20"/>
              </w:rPr>
              <w:t>Change (%/yr)</w:t>
            </w:r>
          </w:p>
        </w:tc>
      </w:tr>
      <w:tr w:rsidR="008227A0" w:rsidRPr="00F56585">
        <w:trPr>
          <w:trHeight w:val="233"/>
          <w:jc w:val="center"/>
        </w:trPr>
        <w:tc>
          <w:tcPr>
            <w:tcW w:w="4027" w:type="dxa"/>
          </w:tcPr>
          <w:p w:rsidR="008227A0" w:rsidRPr="00F56585" w:rsidRDefault="008227A0" w:rsidP="00C455B3">
            <w:pPr>
              <w:jc w:val="both"/>
              <w:rPr>
                <w:sz w:val="20"/>
                <w:szCs w:val="20"/>
              </w:rPr>
            </w:pPr>
            <w:r w:rsidRPr="00F56585">
              <w:rPr>
                <w:sz w:val="20"/>
                <w:szCs w:val="20"/>
              </w:rPr>
              <w:t>Wage rate (Tk/day)</w:t>
            </w:r>
          </w:p>
        </w:tc>
        <w:tc>
          <w:tcPr>
            <w:tcW w:w="1170" w:type="dxa"/>
            <w:vAlign w:val="center"/>
          </w:tcPr>
          <w:p w:rsidR="008227A0" w:rsidRPr="00F56585" w:rsidRDefault="008227A0" w:rsidP="00C455B3">
            <w:pPr>
              <w:jc w:val="both"/>
              <w:rPr>
                <w:sz w:val="20"/>
                <w:szCs w:val="20"/>
              </w:rPr>
            </w:pPr>
            <w:r w:rsidRPr="00F56585">
              <w:rPr>
                <w:sz w:val="20"/>
                <w:szCs w:val="20"/>
              </w:rPr>
              <w:t>13.97</w:t>
            </w:r>
          </w:p>
        </w:tc>
        <w:tc>
          <w:tcPr>
            <w:tcW w:w="1260" w:type="dxa"/>
            <w:vAlign w:val="center"/>
          </w:tcPr>
          <w:p w:rsidR="008227A0" w:rsidRPr="00F56585" w:rsidRDefault="008227A0" w:rsidP="00C455B3">
            <w:pPr>
              <w:jc w:val="both"/>
              <w:rPr>
                <w:sz w:val="20"/>
                <w:szCs w:val="20"/>
              </w:rPr>
            </w:pPr>
            <w:r w:rsidRPr="00F56585">
              <w:rPr>
                <w:sz w:val="20"/>
                <w:szCs w:val="20"/>
              </w:rPr>
              <w:t>179.83</w:t>
            </w:r>
          </w:p>
        </w:tc>
        <w:tc>
          <w:tcPr>
            <w:tcW w:w="1525" w:type="dxa"/>
            <w:vAlign w:val="center"/>
          </w:tcPr>
          <w:p w:rsidR="008227A0" w:rsidRPr="00F56585" w:rsidRDefault="008227A0" w:rsidP="00C455B3">
            <w:pPr>
              <w:jc w:val="both"/>
              <w:rPr>
                <w:sz w:val="20"/>
                <w:szCs w:val="20"/>
              </w:rPr>
            </w:pPr>
            <w:r w:rsidRPr="00F56585">
              <w:rPr>
                <w:sz w:val="20"/>
                <w:szCs w:val="20"/>
              </w:rPr>
              <w:t>40.94</w:t>
            </w:r>
          </w:p>
        </w:tc>
      </w:tr>
      <w:tr w:rsidR="008227A0" w:rsidRPr="00F56585">
        <w:trPr>
          <w:trHeight w:val="170"/>
          <w:jc w:val="center"/>
        </w:trPr>
        <w:tc>
          <w:tcPr>
            <w:tcW w:w="4027" w:type="dxa"/>
          </w:tcPr>
          <w:p w:rsidR="008227A0" w:rsidRPr="00F56585" w:rsidRDefault="008227A0" w:rsidP="00C455B3">
            <w:pPr>
              <w:jc w:val="both"/>
              <w:rPr>
                <w:sz w:val="20"/>
                <w:szCs w:val="20"/>
              </w:rPr>
            </w:pPr>
            <w:r w:rsidRPr="00F56585">
              <w:rPr>
                <w:sz w:val="20"/>
                <w:szCs w:val="20"/>
              </w:rPr>
              <w:t>Rice price (Tk/kg)</w:t>
            </w:r>
          </w:p>
        </w:tc>
        <w:tc>
          <w:tcPr>
            <w:tcW w:w="1170" w:type="dxa"/>
            <w:vAlign w:val="center"/>
          </w:tcPr>
          <w:p w:rsidR="008227A0" w:rsidRPr="00F56585" w:rsidRDefault="008227A0" w:rsidP="00C455B3">
            <w:pPr>
              <w:jc w:val="both"/>
              <w:rPr>
                <w:sz w:val="20"/>
                <w:szCs w:val="20"/>
              </w:rPr>
            </w:pPr>
            <w:r w:rsidRPr="00F56585">
              <w:rPr>
                <w:sz w:val="20"/>
                <w:szCs w:val="20"/>
              </w:rPr>
              <w:t>5.74</w:t>
            </w:r>
          </w:p>
        </w:tc>
        <w:tc>
          <w:tcPr>
            <w:tcW w:w="1260" w:type="dxa"/>
            <w:vAlign w:val="center"/>
          </w:tcPr>
          <w:p w:rsidR="008227A0" w:rsidRPr="00F56585" w:rsidRDefault="008227A0" w:rsidP="00C455B3">
            <w:pPr>
              <w:jc w:val="both"/>
              <w:rPr>
                <w:sz w:val="20"/>
                <w:szCs w:val="20"/>
              </w:rPr>
            </w:pPr>
            <w:r w:rsidRPr="00F56585">
              <w:rPr>
                <w:sz w:val="20"/>
                <w:szCs w:val="20"/>
              </w:rPr>
              <w:t>33.48</w:t>
            </w:r>
          </w:p>
        </w:tc>
        <w:tc>
          <w:tcPr>
            <w:tcW w:w="1525" w:type="dxa"/>
            <w:vAlign w:val="center"/>
          </w:tcPr>
          <w:p w:rsidR="008227A0" w:rsidRPr="00F56585" w:rsidRDefault="008227A0" w:rsidP="00C455B3">
            <w:pPr>
              <w:jc w:val="both"/>
              <w:rPr>
                <w:sz w:val="20"/>
                <w:szCs w:val="20"/>
              </w:rPr>
            </w:pPr>
            <w:r w:rsidRPr="00F56585">
              <w:rPr>
                <w:sz w:val="20"/>
                <w:szCs w:val="20"/>
              </w:rPr>
              <w:t>16.66</w:t>
            </w:r>
          </w:p>
        </w:tc>
      </w:tr>
      <w:tr w:rsidR="008227A0" w:rsidRPr="00F56585">
        <w:trPr>
          <w:trHeight w:val="107"/>
          <w:jc w:val="center"/>
        </w:trPr>
        <w:tc>
          <w:tcPr>
            <w:tcW w:w="4027" w:type="dxa"/>
          </w:tcPr>
          <w:p w:rsidR="008227A0" w:rsidRPr="00F56585" w:rsidRDefault="008227A0" w:rsidP="00C455B3">
            <w:pPr>
              <w:jc w:val="both"/>
              <w:rPr>
                <w:sz w:val="20"/>
                <w:szCs w:val="20"/>
              </w:rPr>
            </w:pPr>
            <w:r w:rsidRPr="00F56585">
              <w:rPr>
                <w:sz w:val="20"/>
                <w:szCs w:val="20"/>
              </w:rPr>
              <w:t>Real wage (Kg of rice)</w:t>
            </w:r>
          </w:p>
        </w:tc>
        <w:tc>
          <w:tcPr>
            <w:tcW w:w="1170" w:type="dxa"/>
            <w:vAlign w:val="center"/>
          </w:tcPr>
          <w:p w:rsidR="008227A0" w:rsidRPr="00F56585" w:rsidRDefault="008227A0" w:rsidP="00C455B3">
            <w:pPr>
              <w:jc w:val="both"/>
              <w:rPr>
                <w:sz w:val="20"/>
                <w:szCs w:val="20"/>
              </w:rPr>
            </w:pPr>
            <w:r w:rsidRPr="00F56585">
              <w:rPr>
                <w:sz w:val="20"/>
                <w:szCs w:val="20"/>
              </w:rPr>
              <w:t>2.43</w:t>
            </w:r>
          </w:p>
        </w:tc>
        <w:tc>
          <w:tcPr>
            <w:tcW w:w="1260" w:type="dxa"/>
            <w:vAlign w:val="center"/>
          </w:tcPr>
          <w:p w:rsidR="008227A0" w:rsidRPr="00F56585" w:rsidRDefault="008227A0" w:rsidP="00C455B3">
            <w:pPr>
              <w:jc w:val="both"/>
              <w:rPr>
                <w:sz w:val="20"/>
                <w:szCs w:val="20"/>
              </w:rPr>
            </w:pPr>
            <w:r w:rsidRPr="00F56585">
              <w:rPr>
                <w:sz w:val="20"/>
                <w:szCs w:val="20"/>
              </w:rPr>
              <w:t>5.37</w:t>
            </w:r>
          </w:p>
        </w:tc>
        <w:tc>
          <w:tcPr>
            <w:tcW w:w="1525" w:type="dxa"/>
            <w:vAlign w:val="center"/>
          </w:tcPr>
          <w:p w:rsidR="008227A0" w:rsidRPr="00F56585" w:rsidRDefault="008227A0" w:rsidP="00C455B3">
            <w:pPr>
              <w:jc w:val="both"/>
              <w:rPr>
                <w:sz w:val="20"/>
                <w:szCs w:val="20"/>
              </w:rPr>
            </w:pPr>
            <w:r w:rsidRPr="00F56585">
              <w:rPr>
                <w:sz w:val="20"/>
                <w:szCs w:val="20"/>
              </w:rPr>
              <w:t>4.16</w:t>
            </w:r>
          </w:p>
        </w:tc>
      </w:tr>
      <w:tr w:rsidR="008227A0" w:rsidRPr="00F56585">
        <w:trPr>
          <w:trHeight w:val="143"/>
          <w:jc w:val="center"/>
        </w:trPr>
        <w:tc>
          <w:tcPr>
            <w:tcW w:w="4027" w:type="dxa"/>
          </w:tcPr>
          <w:p w:rsidR="008227A0" w:rsidRPr="00F56585" w:rsidRDefault="008227A0" w:rsidP="00C455B3">
            <w:pPr>
              <w:jc w:val="both"/>
              <w:rPr>
                <w:sz w:val="20"/>
                <w:szCs w:val="20"/>
              </w:rPr>
            </w:pPr>
            <w:r w:rsidRPr="00F56585">
              <w:rPr>
                <w:sz w:val="20"/>
                <w:szCs w:val="20"/>
              </w:rPr>
              <w:t>Consumer Price Index (general 1995-96 = 100)</w:t>
            </w:r>
          </w:p>
        </w:tc>
        <w:tc>
          <w:tcPr>
            <w:tcW w:w="1170" w:type="dxa"/>
            <w:vAlign w:val="center"/>
          </w:tcPr>
          <w:p w:rsidR="008227A0" w:rsidRPr="00F56585" w:rsidRDefault="008227A0" w:rsidP="00C455B3">
            <w:pPr>
              <w:jc w:val="both"/>
              <w:rPr>
                <w:sz w:val="20"/>
                <w:szCs w:val="20"/>
              </w:rPr>
            </w:pPr>
            <w:r w:rsidRPr="00F56585">
              <w:rPr>
                <w:sz w:val="20"/>
                <w:szCs w:val="20"/>
              </w:rPr>
              <w:t>32.62</w:t>
            </w:r>
          </w:p>
        </w:tc>
        <w:tc>
          <w:tcPr>
            <w:tcW w:w="1260" w:type="dxa"/>
            <w:vAlign w:val="center"/>
          </w:tcPr>
          <w:p w:rsidR="008227A0" w:rsidRPr="00F56585" w:rsidRDefault="008227A0" w:rsidP="00C455B3">
            <w:pPr>
              <w:jc w:val="both"/>
              <w:rPr>
                <w:sz w:val="20"/>
                <w:szCs w:val="20"/>
              </w:rPr>
            </w:pPr>
            <w:r w:rsidRPr="00F56585">
              <w:rPr>
                <w:sz w:val="20"/>
                <w:szCs w:val="20"/>
              </w:rPr>
              <w:t>221.53</w:t>
            </w:r>
          </w:p>
        </w:tc>
        <w:tc>
          <w:tcPr>
            <w:tcW w:w="1525" w:type="dxa"/>
            <w:vAlign w:val="center"/>
          </w:tcPr>
          <w:p w:rsidR="008227A0" w:rsidRPr="00F56585" w:rsidRDefault="008227A0" w:rsidP="00C455B3">
            <w:pPr>
              <w:jc w:val="both"/>
              <w:rPr>
                <w:sz w:val="20"/>
                <w:szCs w:val="20"/>
              </w:rPr>
            </w:pPr>
            <w:r w:rsidRPr="00F56585">
              <w:rPr>
                <w:sz w:val="20"/>
                <w:szCs w:val="20"/>
              </w:rPr>
              <w:t>19.97</w:t>
            </w:r>
          </w:p>
        </w:tc>
      </w:tr>
      <w:tr w:rsidR="008227A0" w:rsidRPr="00F56585">
        <w:trPr>
          <w:trHeight w:val="125"/>
          <w:jc w:val="center"/>
        </w:trPr>
        <w:tc>
          <w:tcPr>
            <w:tcW w:w="4027" w:type="dxa"/>
          </w:tcPr>
          <w:p w:rsidR="008227A0" w:rsidRPr="00F56585" w:rsidRDefault="008227A0" w:rsidP="00C455B3">
            <w:pPr>
              <w:jc w:val="both"/>
              <w:rPr>
                <w:sz w:val="20"/>
                <w:szCs w:val="20"/>
              </w:rPr>
            </w:pPr>
            <w:r w:rsidRPr="00F56585">
              <w:rPr>
                <w:sz w:val="20"/>
                <w:szCs w:val="20"/>
              </w:rPr>
              <w:t xml:space="preserve">Real wage adjusted by cost of living </w:t>
            </w:r>
          </w:p>
        </w:tc>
        <w:tc>
          <w:tcPr>
            <w:tcW w:w="1170" w:type="dxa"/>
            <w:vAlign w:val="center"/>
          </w:tcPr>
          <w:p w:rsidR="008227A0" w:rsidRPr="00F56585" w:rsidRDefault="008227A0" w:rsidP="00C455B3">
            <w:pPr>
              <w:jc w:val="both"/>
              <w:rPr>
                <w:sz w:val="20"/>
                <w:szCs w:val="20"/>
              </w:rPr>
            </w:pPr>
            <w:r w:rsidRPr="00F56585">
              <w:rPr>
                <w:sz w:val="20"/>
                <w:szCs w:val="20"/>
              </w:rPr>
              <w:t>42.83</w:t>
            </w:r>
          </w:p>
        </w:tc>
        <w:tc>
          <w:tcPr>
            <w:tcW w:w="1260" w:type="dxa"/>
            <w:vAlign w:val="center"/>
          </w:tcPr>
          <w:p w:rsidR="008227A0" w:rsidRPr="00F56585" w:rsidRDefault="008227A0" w:rsidP="00C455B3">
            <w:pPr>
              <w:jc w:val="both"/>
              <w:rPr>
                <w:sz w:val="20"/>
                <w:szCs w:val="20"/>
              </w:rPr>
            </w:pPr>
            <w:r w:rsidRPr="00F56585">
              <w:rPr>
                <w:sz w:val="20"/>
                <w:szCs w:val="20"/>
              </w:rPr>
              <w:t>81.18</w:t>
            </w:r>
          </w:p>
        </w:tc>
        <w:tc>
          <w:tcPr>
            <w:tcW w:w="1525" w:type="dxa"/>
            <w:vAlign w:val="center"/>
          </w:tcPr>
          <w:p w:rsidR="008227A0" w:rsidRPr="00F56585" w:rsidRDefault="008227A0" w:rsidP="00C455B3">
            <w:pPr>
              <w:jc w:val="both"/>
              <w:rPr>
                <w:sz w:val="20"/>
                <w:szCs w:val="20"/>
              </w:rPr>
            </w:pPr>
            <w:r w:rsidRPr="00F56585">
              <w:rPr>
                <w:sz w:val="20"/>
                <w:szCs w:val="20"/>
              </w:rPr>
              <w:t>3.09</w:t>
            </w:r>
          </w:p>
        </w:tc>
      </w:tr>
    </w:tbl>
    <w:p w:rsidR="008227A0" w:rsidRPr="002D6AB0" w:rsidRDefault="008227A0" w:rsidP="00C455B3">
      <w:pPr>
        <w:jc w:val="both"/>
        <w:rPr>
          <w:sz w:val="18"/>
          <w:szCs w:val="20"/>
        </w:rPr>
      </w:pPr>
      <w:r w:rsidRPr="008E605A">
        <w:rPr>
          <w:b/>
          <w:sz w:val="18"/>
          <w:szCs w:val="20"/>
        </w:rPr>
        <w:t>Source:</w:t>
      </w:r>
      <w:r w:rsidRPr="002D6AB0">
        <w:rPr>
          <w:sz w:val="18"/>
          <w:szCs w:val="20"/>
        </w:rPr>
        <w:t xml:space="preserve"> BBS (2010)</w:t>
      </w:r>
    </w:p>
    <w:p w:rsidR="008227A0" w:rsidRPr="00F56585" w:rsidRDefault="008227A0" w:rsidP="00C455B3">
      <w:pPr>
        <w:jc w:val="both"/>
        <w:rPr>
          <w:sz w:val="20"/>
          <w:szCs w:val="20"/>
        </w:rPr>
      </w:pPr>
    </w:p>
    <w:p w:rsidR="008227A0" w:rsidRDefault="008227A0" w:rsidP="00C455B3">
      <w:pPr>
        <w:jc w:val="both"/>
        <w:rPr>
          <w:b/>
          <w:sz w:val="22"/>
          <w:szCs w:val="20"/>
        </w:rPr>
        <w:sectPr w:rsidR="008227A0" w:rsidSect="00986131">
          <w:type w:val="continuous"/>
          <w:pgSz w:w="10440" w:h="15120" w:code="9"/>
          <w:pgMar w:top="1152" w:right="1008" w:bottom="1728" w:left="1440" w:header="432" w:footer="720" w:gutter="0"/>
          <w:cols w:space="252"/>
          <w:docGrid w:linePitch="360"/>
        </w:sectPr>
      </w:pPr>
    </w:p>
    <w:p w:rsidR="008227A0" w:rsidRDefault="008227A0" w:rsidP="00C455B3">
      <w:pPr>
        <w:jc w:val="both"/>
        <w:rPr>
          <w:b/>
          <w:sz w:val="22"/>
          <w:szCs w:val="20"/>
        </w:rPr>
      </w:pPr>
      <w:r w:rsidRPr="001528DC">
        <w:rPr>
          <w:b/>
          <w:sz w:val="22"/>
          <w:szCs w:val="20"/>
        </w:rPr>
        <w:t xml:space="preserve">Review of Development Plans of Bangladesh </w:t>
      </w:r>
    </w:p>
    <w:p w:rsidR="008227A0" w:rsidRDefault="008227A0" w:rsidP="00C455B3">
      <w:pPr>
        <w:jc w:val="both"/>
        <w:rPr>
          <w:b/>
          <w:sz w:val="22"/>
          <w:szCs w:val="20"/>
        </w:rPr>
      </w:pPr>
    </w:p>
    <w:p w:rsidR="008227A0" w:rsidRPr="001528DC" w:rsidRDefault="008227A0" w:rsidP="00C455B3">
      <w:pPr>
        <w:jc w:val="both"/>
        <w:rPr>
          <w:b/>
          <w:sz w:val="20"/>
          <w:szCs w:val="20"/>
        </w:rPr>
      </w:pPr>
      <w:r w:rsidRPr="00F56585">
        <w:rPr>
          <w:sz w:val="20"/>
          <w:szCs w:val="20"/>
        </w:rPr>
        <w:t>At the time of independence, the economic conditions in the war-ravaged country were deplorable. After a devastating war, the newly born country was preoccupied with a series of national problems that needed to be solved immediately, such as care and rehabilitation for the war victims, particularly the wounded and disabled, the windows and orphans, and restoration of law and order, including establishment of civil government in the country.</w:t>
      </w:r>
    </w:p>
    <w:p w:rsidR="008227A0" w:rsidRPr="00F56585" w:rsidRDefault="008227A0" w:rsidP="00C455B3">
      <w:pPr>
        <w:autoSpaceDE w:val="0"/>
        <w:autoSpaceDN w:val="0"/>
        <w:adjustRightInd w:val="0"/>
        <w:jc w:val="both"/>
        <w:rPr>
          <w:sz w:val="20"/>
          <w:szCs w:val="20"/>
        </w:rPr>
      </w:pPr>
      <w:r w:rsidRPr="00F56585">
        <w:rPr>
          <w:sz w:val="20"/>
          <w:szCs w:val="20"/>
        </w:rPr>
        <w:t xml:space="preserve">During the independence period, there was no national rural development (RD) program in Bangladesh. The Village Agricultural and Industrial Development Program and Rural Works Program lunched the late 1960s fallen into disrepute as viable models of RD after independence of the country. Both programs failed due to stringent central control and absence of people's participation in developmental activities at the grass roots (Khan, 1985). </w:t>
      </w:r>
    </w:p>
    <w:p w:rsidR="008227A0" w:rsidRPr="00F56585" w:rsidRDefault="008227A0" w:rsidP="00C455B3">
      <w:pPr>
        <w:autoSpaceDE w:val="0"/>
        <w:autoSpaceDN w:val="0"/>
        <w:adjustRightInd w:val="0"/>
        <w:jc w:val="both"/>
        <w:rPr>
          <w:sz w:val="20"/>
          <w:szCs w:val="20"/>
        </w:rPr>
      </w:pPr>
    </w:p>
    <w:p w:rsidR="008227A0" w:rsidRDefault="008227A0" w:rsidP="00C455B3">
      <w:pPr>
        <w:autoSpaceDE w:val="0"/>
        <w:autoSpaceDN w:val="0"/>
        <w:adjustRightInd w:val="0"/>
        <w:jc w:val="both"/>
        <w:rPr>
          <w:sz w:val="20"/>
          <w:szCs w:val="20"/>
        </w:rPr>
      </w:pPr>
      <w:r w:rsidRPr="00F56585">
        <w:rPr>
          <w:sz w:val="20"/>
          <w:szCs w:val="20"/>
        </w:rPr>
        <w:t>In 1972, the Comilla model of RD was accepted by the new government as the basis of an integrated approach to RD on a nationwide scale. A project-oriented organization-styled Integrated Rural Development Program (IRDP) was established to implement the policies of the government. In addition to the two-tier cooperatives, a comprehensive</w:t>
      </w:r>
      <w:r>
        <w:rPr>
          <w:sz w:val="20"/>
          <w:szCs w:val="20"/>
        </w:rPr>
        <w:t xml:space="preserve"> multidimension-</w:t>
      </w:r>
      <w:r w:rsidRPr="00F56585">
        <w:rPr>
          <w:sz w:val="20"/>
          <w:szCs w:val="20"/>
        </w:rPr>
        <w:t xml:space="preserve"> al Program was launched to develop over 1,500 </w:t>
      </w:r>
      <w:r w:rsidRPr="00F56585">
        <w:rPr>
          <w:i/>
          <w:iCs/>
          <w:sz w:val="20"/>
          <w:szCs w:val="20"/>
        </w:rPr>
        <w:t xml:space="preserve">thanas </w:t>
      </w:r>
      <w:r w:rsidRPr="00F56585">
        <w:rPr>
          <w:sz w:val="20"/>
          <w:szCs w:val="20"/>
        </w:rPr>
        <w:t>(the lowest administrative unit at that time) in four districts. The other important segment of IRDP was a Program for the underprivileged and the disadvantaged.</w:t>
      </w:r>
    </w:p>
    <w:p w:rsidR="008227A0" w:rsidRPr="00F56585" w:rsidRDefault="008227A0" w:rsidP="00C455B3">
      <w:pPr>
        <w:autoSpaceDE w:val="0"/>
        <w:autoSpaceDN w:val="0"/>
        <w:adjustRightInd w:val="0"/>
        <w:jc w:val="both"/>
        <w:rPr>
          <w:sz w:val="20"/>
          <w:szCs w:val="20"/>
        </w:rPr>
      </w:pPr>
    </w:p>
    <w:p w:rsidR="008227A0" w:rsidRPr="00F56585" w:rsidRDefault="008227A0" w:rsidP="00C455B3">
      <w:pPr>
        <w:jc w:val="both"/>
        <w:rPr>
          <w:sz w:val="20"/>
          <w:szCs w:val="20"/>
        </w:rPr>
      </w:pPr>
      <w:r w:rsidRPr="00F56585">
        <w:rPr>
          <w:sz w:val="20"/>
          <w:szCs w:val="20"/>
        </w:rPr>
        <w:t>IRDP was extended in 1974 to include an intensive area-based Program funded by the World Bank. Rural works, small-scale irrigation, rural credit, strengthened cooperatives, increased agricultural inputs, improvement of extension services and livestock and fisheries development were incorporated into RD Project I coordinated and monitored by IRDP from the capital. However, as with most government-sponsored Programs elsewhere, IRDP failed to bring about significant changes in the pattern of rural life insofar as per capita income, employment and productivity were concerned. This was largely due to the investment and industry oriented strategy pursued in a “distorted market” economy that depended on foreign aid without mobilizing domestic resources and where many industries were heavily subsidized by the state.</w:t>
      </w:r>
    </w:p>
    <w:p w:rsidR="008227A0" w:rsidRPr="00F56585" w:rsidRDefault="008227A0" w:rsidP="00C455B3">
      <w:pPr>
        <w:autoSpaceDE w:val="0"/>
        <w:autoSpaceDN w:val="0"/>
        <w:adjustRightInd w:val="0"/>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The First Five Year Plan (FFYP, 1973-78) was formulated in 1973 within a socialistic economic framework according to the principles of the state policies (Hasnath, 1987). The plan was aimed at economic rehabilitation of the war damaged economy and accelerated economic growth public sector investment programs. The First FYP, was designed, among other things, to build a “sound institutional base” in the development process, the target being the rural population, that is, small farmers and the landless. This was to involve the restructuring of existing rural institutions, effective organization of the people, utilization of available resources and improvement of the local level planning process. Local institutions were to be utilized as the mechanism for effective plan formulation and implementation, coordination of the multitude of activities, and popular participation. The role of the existing two-tier cooperatives was to be broadened to serve the “interests” of the rural poor. Land reform along with the Rural Works Program (RWP) was to be a major way to improve the conditions of the rural poor (GOB, 1973).</w:t>
      </w: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As a country of mixed economy with high dependence on foreign aid, most of the capital investment was made in the public sector, and the activity of the private sector was limited to agriculture, small and medium industrial enterprises and services only. Due to political upset and changeover of the government through the military coup in 1975, the First FYP was not implemented as originally planned. The number of projects was too many to finance. Only 50 percent of the necessary funds were realised (Table 8) and they were not completed. Nevertheless, the achieved annual growth of GDP was 4.0 percent.</w:t>
      </w:r>
    </w:p>
    <w:p w:rsidR="008227A0" w:rsidRPr="00F56585" w:rsidRDefault="008227A0" w:rsidP="00C455B3">
      <w:pPr>
        <w:autoSpaceDE w:val="0"/>
        <w:autoSpaceDN w:val="0"/>
        <w:adjustRightInd w:val="0"/>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 xml:space="preserve">However, an upshot of this strategy of “development from the top” was a realization among some people that it was futile to remain dependent on the government in the struggle towards alleviating poverty and in improving the conditions of the rural population. A new movement based on the idea of </w:t>
      </w:r>
      <w:r w:rsidRPr="00F56585">
        <w:rPr>
          <w:i/>
          <w:iCs/>
          <w:sz w:val="20"/>
          <w:szCs w:val="20"/>
        </w:rPr>
        <w:t xml:space="preserve">swanirvar </w:t>
      </w:r>
      <w:r w:rsidRPr="00F56585">
        <w:rPr>
          <w:sz w:val="20"/>
          <w:szCs w:val="20"/>
        </w:rPr>
        <w:t xml:space="preserve">or self-reliance and active and voluntary participation of the people in RD efforts gained momentum. Its goal was optimum utilization of local resources through Programs initiated, designed and implemented by the spontaneous participation of the local people with the cooperation of political representatives and agents of the central government (Khan, 1985). As early as 1973, </w:t>
      </w:r>
      <w:r w:rsidRPr="00F56585">
        <w:rPr>
          <w:i/>
          <w:iCs/>
          <w:sz w:val="20"/>
          <w:szCs w:val="20"/>
        </w:rPr>
        <w:t xml:space="preserve">swanirvar </w:t>
      </w:r>
      <w:r w:rsidRPr="00F56585">
        <w:rPr>
          <w:sz w:val="20"/>
          <w:szCs w:val="20"/>
        </w:rPr>
        <w:t xml:space="preserve">projects came to be organized in many parts of the country without significant governmental support. These isolated projects soon proved worthwhile and gradually self-reinforcing to the extent that they were within a couple of years integrated into regional development Programs. </w:t>
      </w: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In 1978, a Two Year plan (TYP, 1978-80) was formulated to complete the unfinished projects of the First FYP. The main objective of this plan was to attain higher economic growth of the country’s GDP (5.6 percent), by increasing agricultural productivity, reducing population. Due to unfavourable weather condition and rise of oil prices in the international market, the TYP resulted in considerable shortfall in realization of its set target (Ahmed, 1986).</w:t>
      </w:r>
    </w:p>
    <w:p w:rsidR="008227A0" w:rsidRPr="00F56585" w:rsidRDefault="008227A0" w:rsidP="00C455B3">
      <w:pPr>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 xml:space="preserve">The nineteen-point Program of the government, </w:t>
      </w:r>
      <w:r w:rsidRPr="00F56585">
        <w:rPr>
          <w:i/>
          <w:iCs/>
          <w:sz w:val="20"/>
          <w:szCs w:val="20"/>
        </w:rPr>
        <w:t xml:space="preserve">inter alia, </w:t>
      </w:r>
      <w:r w:rsidRPr="00F56585">
        <w:rPr>
          <w:sz w:val="20"/>
          <w:szCs w:val="20"/>
        </w:rPr>
        <w:t>proposed to build the country into a “self-reliant” nation by strengthening the rural economy by giving top priority to agriculture. This Program provided the basis of a Two Year Plan, 1978-80 (TYP) of the government and had as its target attainment of a higher rate of economic growth and development of the rural economy. Increasing productivity and creating employment opportunities were considered important ways to attack poverty, to distribute income equitably and promote social justice (GOB, 1978). The effective utilization of local resources and mass mobilization through institutional arrangements and revitalization of local government bodies with “wider power and responsibilities” were considered important strategies in RD.</w:t>
      </w:r>
    </w:p>
    <w:p w:rsidR="008227A0" w:rsidRPr="00F56585" w:rsidRDefault="008227A0" w:rsidP="00C455B3">
      <w:pPr>
        <w:autoSpaceDE w:val="0"/>
        <w:autoSpaceDN w:val="0"/>
        <w:adjustRightInd w:val="0"/>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 xml:space="preserve">The objectives of the TYP could not be fulfilled given the time constraints. However, by 1980 the idea of “self-reliance” had become a symbol of the time. The </w:t>
      </w:r>
      <w:r w:rsidRPr="00F56585">
        <w:rPr>
          <w:i/>
          <w:iCs/>
          <w:sz w:val="20"/>
          <w:szCs w:val="20"/>
        </w:rPr>
        <w:t xml:space="preserve">swanirvar </w:t>
      </w:r>
      <w:r w:rsidRPr="00F56585">
        <w:rPr>
          <w:sz w:val="20"/>
          <w:szCs w:val="20"/>
        </w:rPr>
        <w:t xml:space="preserve">movement had, by then, made inroads into almost every union in the country where functional groups found representation in local administration with villagers playing a vital role in formulating and implementing developmental plans and programs for their own areas. The administrative arrangements of this movement were provided by a micro-governmental institution - </w:t>
      </w:r>
      <w:r w:rsidRPr="00F56585">
        <w:rPr>
          <w:i/>
          <w:iCs/>
          <w:sz w:val="20"/>
          <w:szCs w:val="20"/>
        </w:rPr>
        <w:t xml:space="preserve">gram sarker </w:t>
      </w:r>
      <w:r w:rsidRPr="00F56585">
        <w:rPr>
          <w:sz w:val="20"/>
          <w:szCs w:val="20"/>
        </w:rPr>
        <w:t>(village government). Its declared intent was to mobilize development initiatives effectively at the grass roots through optimum utilization of existing resources (Khan and Zafarullah, 1986).</w:t>
      </w:r>
    </w:p>
    <w:p w:rsidR="008227A0" w:rsidRPr="00F56585" w:rsidRDefault="008227A0" w:rsidP="00C455B3">
      <w:pPr>
        <w:autoSpaceDE w:val="0"/>
        <w:autoSpaceDN w:val="0"/>
        <w:adjustRightInd w:val="0"/>
        <w:jc w:val="both"/>
        <w:rPr>
          <w:sz w:val="20"/>
          <w:szCs w:val="20"/>
        </w:rPr>
      </w:pPr>
    </w:p>
    <w:p w:rsidR="008227A0" w:rsidRPr="00F56585" w:rsidRDefault="008227A0" w:rsidP="00C455B3">
      <w:pPr>
        <w:jc w:val="both"/>
        <w:rPr>
          <w:sz w:val="20"/>
          <w:szCs w:val="20"/>
        </w:rPr>
      </w:pPr>
      <w:r w:rsidRPr="00F56585">
        <w:rPr>
          <w:sz w:val="20"/>
          <w:szCs w:val="20"/>
        </w:rPr>
        <w:t>Keeping this in the mind the Second Five Year Plan (SFYP, 1980-85) was formulated with the major objectives of providing basic needs for the people, such as food, shelter, clothing and education, reducing population growth and expanding employment opportunities in rural areas (GOB, 1980). The targets of SFYP were not achieved due to natural calamities and resource constraints. The development impact of the public sector investment was diluted as the limited resources were spread over large number of development projects (Ahmed, 1986). A growth of 3.8 percent against the estimated target of 5.4 percent was achieved at the end of this plan (Table 8).</w:t>
      </w:r>
    </w:p>
    <w:p w:rsidR="008227A0" w:rsidRPr="00F56585" w:rsidRDefault="008227A0" w:rsidP="00C455B3">
      <w:pPr>
        <w:jc w:val="both"/>
        <w:rPr>
          <w:sz w:val="20"/>
          <w:szCs w:val="20"/>
        </w:rPr>
      </w:pPr>
    </w:p>
    <w:p w:rsidR="008227A0" w:rsidRPr="00F56585" w:rsidRDefault="008227A0" w:rsidP="00C455B3">
      <w:pPr>
        <w:autoSpaceDE w:val="0"/>
        <w:autoSpaceDN w:val="0"/>
        <w:adjustRightInd w:val="0"/>
        <w:jc w:val="both"/>
        <w:rPr>
          <w:i/>
          <w:iCs/>
          <w:sz w:val="20"/>
          <w:szCs w:val="20"/>
        </w:rPr>
      </w:pPr>
      <w:r w:rsidRPr="00F56585">
        <w:rPr>
          <w:sz w:val="20"/>
          <w:szCs w:val="20"/>
        </w:rPr>
        <w:t xml:space="preserve">However, the Second FYP, recognized </w:t>
      </w:r>
      <w:r w:rsidRPr="00F56585">
        <w:rPr>
          <w:i/>
          <w:iCs/>
          <w:sz w:val="20"/>
          <w:szCs w:val="20"/>
        </w:rPr>
        <w:t xml:space="preserve">gram sarkers </w:t>
      </w:r>
      <w:r w:rsidRPr="00F56585">
        <w:rPr>
          <w:sz w:val="20"/>
          <w:szCs w:val="20"/>
        </w:rPr>
        <w:t xml:space="preserve">as a viable institutional arrangement to promote RD. Several far-reaching policy decisions were taken to integrate horizontal and vertical linkages between the centre and the periphery through local institutions and people's participation in planning and implementing development Programs (GOB, 1980). An important measure was to enhance the skills and expertise of both elected representatives and public servants through a re-oriented structure of developmental training within the existing format of the Training and Development Centre at the </w:t>
      </w:r>
      <w:r w:rsidRPr="00F56585">
        <w:rPr>
          <w:i/>
          <w:iCs/>
          <w:sz w:val="20"/>
          <w:szCs w:val="20"/>
        </w:rPr>
        <w:t>thanas.</w:t>
      </w:r>
    </w:p>
    <w:p w:rsidR="008227A0" w:rsidRPr="00F56585" w:rsidRDefault="008227A0" w:rsidP="00C455B3">
      <w:pPr>
        <w:autoSpaceDE w:val="0"/>
        <w:autoSpaceDN w:val="0"/>
        <w:adjustRightInd w:val="0"/>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 xml:space="preserve">The idea sent into oblivion when the abolished </w:t>
      </w:r>
      <w:r w:rsidRPr="00F56585">
        <w:rPr>
          <w:i/>
          <w:iCs/>
          <w:sz w:val="20"/>
          <w:szCs w:val="20"/>
        </w:rPr>
        <w:t xml:space="preserve">gram sarkers </w:t>
      </w:r>
      <w:r w:rsidRPr="00F56585">
        <w:rPr>
          <w:sz w:val="20"/>
          <w:szCs w:val="20"/>
        </w:rPr>
        <w:t xml:space="preserve">which had already gone into operation in many parts of the country. Although the time was not ripe to make a rational evaluation of its success or failure, indicators were already conspicuous about domination of rural elites in their affairs to serve their own interests as well as undue utilization of this institution to further the interests of the ruling political party. </w:t>
      </w:r>
    </w:p>
    <w:p w:rsidR="008227A0" w:rsidRPr="00F56585" w:rsidRDefault="008227A0" w:rsidP="00C455B3">
      <w:pPr>
        <w:autoSpaceDE w:val="0"/>
        <w:autoSpaceDN w:val="0"/>
        <w:adjustRightInd w:val="0"/>
        <w:jc w:val="both"/>
        <w:rPr>
          <w:sz w:val="20"/>
          <w:szCs w:val="20"/>
        </w:rPr>
      </w:pPr>
    </w:p>
    <w:p w:rsidR="008227A0" w:rsidRPr="00F56585" w:rsidRDefault="008227A0" w:rsidP="00C455B3">
      <w:pPr>
        <w:autoSpaceDE w:val="0"/>
        <w:autoSpaceDN w:val="0"/>
        <w:adjustRightInd w:val="0"/>
        <w:jc w:val="both"/>
        <w:rPr>
          <w:sz w:val="20"/>
          <w:szCs w:val="20"/>
        </w:rPr>
      </w:pPr>
      <w:r w:rsidRPr="00F56585">
        <w:rPr>
          <w:sz w:val="20"/>
          <w:szCs w:val="20"/>
        </w:rPr>
        <w:t>The Third Five Year Plan (TFYP, 1985-90) was launched with the emphasis on reduction of population growth, expansion of productive employment, development of infrastructure, particularly in the rural sector, and inducement of private investment in both agriculture and industry (GOB, 1985). Alleviation of rural poverty being its principal target, the TFYP strived to: (1) prevent further deepen the poverty of people and to bring at least another 10 percent of the rural poor above the poverty line by means of increasing gainful employment and income opportunities on a sustained basis through expansion of the productive sectors; (2) ensure better access for the rural poor to means of production, farm and non-farm, through their organization for productive activities; (3) enable the rural poor to share local resources through their participation in the development process; and (4) improve the quality of the life of the rural people in respect of basic physical infrastructures and social service needs (GOB, 1985 ). Despite a considerable progress in decentralisation of administration achieved during this plan period, mobilization of domestic resources greatly suffered due to natural calamities like the devastating flood in 1988 and socio-political unrests during the late years of the TFYP period.</w:t>
      </w:r>
    </w:p>
    <w:p w:rsidR="008227A0" w:rsidRPr="00F56585" w:rsidRDefault="008227A0" w:rsidP="00C455B3">
      <w:pPr>
        <w:jc w:val="both"/>
        <w:rPr>
          <w:sz w:val="20"/>
          <w:szCs w:val="20"/>
        </w:rPr>
      </w:pPr>
    </w:p>
    <w:p w:rsidR="008227A0" w:rsidRPr="00F56585" w:rsidRDefault="008227A0" w:rsidP="00C455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F56585">
        <w:rPr>
          <w:sz w:val="20"/>
          <w:szCs w:val="20"/>
        </w:rPr>
        <w:t xml:space="preserve">The Fourth Five Year Plan (FFYP, 1990-95) was formulated within the framework of perspective plan (1995-2010). The main objectives of the plan were accelerating economic growth, poverty alleviation and employment generation through human resource development and increased self-reliance. </w:t>
      </w: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The average annual growth rate during the fourth FYP period was 4.15 percent against the planned target of 5 percent (Table 8). The low growth was due to almost stagnant agricultural production. The growth of the agriculture sector was only 0.98 percent compared with the plan’s target of 3.42 percent. Agricultural growth suffered due to problem with distribution/marketing of fertilizer, HYV seeds and lack of adequate price support for produced food grain at the local market. The manufacturing sector showed a modest growth of 7.05 percent against the planned target of 9.02 percent (BBS, 2001).</w:t>
      </w: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num="2" w:space="252"/>
          <w:docGrid w:linePitch="360"/>
        </w:sectPr>
      </w:pPr>
    </w:p>
    <w:p w:rsidR="008227A0" w:rsidRPr="00F56585" w:rsidRDefault="008227A0" w:rsidP="00C455B3">
      <w:pPr>
        <w:jc w:val="both"/>
        <w:rPr>
          <w:sz w:val="20"/>
          <w:szCs w:val="20"/>
        </w:rPr>
      </w:pPr>
    </w:p>
    <w:p w:rsidR="008227A0" w:rsidRPr="002D6AB0" w:rsidRDefault="008227A0" w:rsidP="00C455B3">
      <w:pPr>
        <w:jc w:val="both"/>
        <w:rPr>
          <w:b/>
          <w:sz w:val="20"/>
          <w:szCs w:val="20"/>
        </w:rPr>
      </w:pPr>
      <w:r w:rsidRPr="002D6AB0">
        <w:rPr>
          <w:b/>
          <w:sz w:val="20"/>
          <w:szCs w:val="20"/>
        </w:rPr>
        <w:t>Table 8: Summary of GDP growth during the past plans (At respective base year prices)</w:t>
      </w:r>
    </w:p>
    <w:tbl>
      <w:tblPr>
        <w:tblW w:w="7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1170"/>
        <w:gridCol w:w="1530"/>
        <w:gridCol w:w="1462"/>
        <w:gridCol w:w="1289"/>
        <w:gridCol w:w="1341"/>
      </w:tblGrid>
      <w:tr w:rsidR="008227A0" w:rsidRPr="00F56585">
        <w:trPr>
          <w:trHeight w:val="438"/>
          <w:jc w:val="center"/>
        </w:trPr>
        <w:tc>
          <w:tcPr>
            <w:tcW w:w="1140" w:type="dxa"/>
            <w:vAlign w:val="center"/>
          </w:tcPr>
          <w:p w:rsidR="008227A0" w:rsidRPr="003936DC" w:rsidRDefault="008227A0" w:rsidP="00C455B3">
            <w:pPr>
              <w:jc w:val="both"/>
              <w:rPr>
                <w:b/>
                <w:sz w:val="20"/>
                <w:szCs w:val="20"/>
              </w:rPr>
            </w:pPr>
            <w:r w:rsidRPr="003936DC">
              <w:rPr>
                <w:b/>
                <w:sz w:val="20"/>
                <w:szCs w:val="20"/>
              </w:rPr>
              <w:t>Plan</w:t>
            </w:r>
          </w:p>
        </w:tc>
        <w:tc>
          <w:tcPr>
            <w:tcW w:w="1170" w:type="dxa"/>
            <w:vAlign w:val="center"/>
          </w:tcPr>
          <w:p w:rsidR="008227A0" w:rsidRPr="003936DC" w:rsidRDefault="008227A0" w:rsidP="00C455B3">
            <w:pPr>
              <w:jc w:val="both"/>
              <w:rPr>
                <w:b/>
                <w:sz w:val="20"/>
                <w:szCs w:val="20"/>
              </w:rPr>
            </w:pPr>
            <w:r w:rsidRPr="003936DC">
              <w:rPr>
                <w:b/>
                <w:sz w:val="20"/>
                <w:szCs w:val="20"/>
              </w:rPr>
              <w:t>Plan execution</w:t>
            </w:r>
          </w:p>
        </w:tc>
        <w:tc>
          <w:tcPr>
            <w:tcW w:w="1530" w:type="dxa"/>
            <w:vAlign w:val="center"/>
          </w:tcPr>
          <w:p w:rsidR="008227A0" w:rsidRPr="003936DC" w:rsidRDefault="008227A0" w:rsidP="00C455B3">
            <w:pPr>
              <w:jc w:val="both"/>
              <w:rPr>
                <w:b/>
                <w:sz w:val="20"/>
                <w:szCs w:val="20"/>
              </w:rPr>
            </w:pPr>
            <w:r w:rsidRPr="003936DC">
              <w:rPr>
                <w:b/>
                <w:sz w:val="20"/>
                <w:szCs w:val="20"/>
              </w:rPr>
              <w:t>Plan size (million Taka)</w:t>
            </w:r>
          </w:p>
        </w:tc>
        <w:tc>
          <w:tcPr>
            <w:tcW w:w="1462" w:type="dxa"/>
            <w:vAlign w:val="center"/>
          </w:tcPr>
          <w:p w:rsidR="008227A0" w:rsidRPr="003936DC" w:rsidRDefault="008227A0" w:rsidP="00C455B3">
            <w:pPr>
              <w:jc w:val="both"/>
              <w:rPr>
                <w:b/>
                <w:sz w:val="20"/>
                <w:szCs w:val="20"/>
              </w:rPr>
            </w:pPr>
            <w:r w:rsidRPr="003936DC">
              <w:rPr>
                <w:b/>
                <w:sz w:val="20"/>
                <w:szCs w:val="20"/>
              </w:rPr>
              <w:t>Fund realised (million Taka)</w:t>
            </w:r>
          </w:p>
        </w:tc>
        <w:tc>
          <w:tcPr>
            <w:tcW w:w="1289" w:type="dxa"/>
            <w:vAlign w:val="center"/>
          </w:tcPr>
          <w:p w:rsidR="008227A0" w:rsidRPr="003936DC" w:rsidRDefault="008227A0" w:rsidP="00C455B3">
            <w:pPr>
              <w:jc w:val="both"/>
              <w:rPr>
                <w:b/>
                <w:sz w:val="20"/>
                <w:szCs w:val="20"/>
              </w:rPr>
            </w:pPr>
            <w:r w:rsidRPr="003936DC">
              <w:rPr>
                <w:b/>
                <w:sz w:val="20"/>
                <w:szCs w:val="20"/>
              </w:rPr>
              <w:t>Plan growth rate %</w:t>
            </w:r>
          </w:p>
        </w:tc>
        <w:tc>
          <w:tcPr>
            <w:tcW w:w="1341" w:type="dxa"/>
            <w:vAlign w:val="center"/>
          </w:tcPr>
          <w:p w:rsidR="008227A0" w:rsidRPr="003936DC" w:rsidRDefault="008227A0" w:rsidP="00C455B3">
            <w:pPr>
              <w:jc w:val="both"/>
              <w:rPr>
                <w:b/>
                <w:sz w:val="20"/>
                <w:szCs w:val="20"/>
              </w:rPr>
            </w:pPr>
            <w:r w:rsidRPr="003936DC">
              <w:rPr>
                <w:b/>
                <w:sz w:val="20"/>
                <w:szCs w:val="20"/>
              </w:rPr>
              <w:t>Actual growth rate</w:t>
            </w:r>
          </w:p>
        </w:tc>
      </w:tr>
      <w:tr w:rsidR="008227A0" w:rsidRPr="00F56585">
        <w:trPr>
          <w:trHeight w:val="152"/>
          <w:jc w:val="center"/>
        </w:trPr>
        <w:tc>
          <w:tcPr>
            <w:tcW w:w="1140" w:type="dxa"/>
          </w:tcPr>
          <w:p w:rsidR="008227A0" w:rsidRPr="00F56585" w:rsidRDefault="008227A0" w:rsidP="00C455B3">
            <w:pPr>
              <w:jc w:val="both"/>
              <w:rPr>
                <w:sz w:val="20"/>
                <w:szCs w:val="20"/>
              </w:rPr>
            </w:pPr>
            <w:r w:rsidRPr="00F56585">
              <w:rPr>
                <w:sz w:val="20"/>
                <w:szCs w:val="20"/>
              </w:rPr>
              <w:t>First FYP</w:t>
            </w:r>
          </w:p>
        </w:tc>
        <w:tc>
          <w:tcPr>
            <w:tcW w:w="1170" w:type="dxa"/>
            <w:vAlign w:val="center"/>
          </w:tcPr>
          <w:p w:rsidR="008227A0" w:rsidRPr="00F56585" w:rsidRDefault="008227A0" w:rsidP="00C455B3">
            <w:pPr>
              <w:jc w:val="both"/>
              <w:rPr>
                <w:sz w:val="20"/>
                <w:szCs w:val="20"/>
              </w:rPr>
            </w:pPr>
            <w:r w:rsidRPr="00F56585">
              <w:rPr>
                <w:sz w:val="20"/>
                <w:szCs w:val="20"/>
              </w:rPr>
              <w:t>1973-78</w:t>
            </w:r>
          </w:p>
        </w:tc>
        <w:tc>
          <w:tcPr>
            <w:tcW w:w="1530" w:type="dxa"/>
            <w:vAlign w:val="center"/>
          </w:tcPr>
          <w:p w:rsidR="008227A0" w:rsidRPr="00F56585" w:rsidRDefault="008227A0" w:rsidP="00C455B3">
            <w:pPr>
              <w:jc w:val="both"/>
              <w:rPr>
                <w:sz w:val="20"/>
                <w:szCs w:val="20"/>
              </w:rPr>
            </w:pPr>
            <w:r w:rsidRPr="00F56585">
              <w:rPr>
                <w:sz w:val="20"/>
                <w:szCs w:val="20"/>
              </w:rPr>
              <w:t>44,550</w:t>
            </w:r>
          </w:p>
        </w:tc>
        <w:tc>
          <w:tcPr>
            <w:tcW w:w="1462" w:type="dxa"/>
            <w:vAlign w:val="center"/>
          </w:tcPr>
          <w:p w:rsidR="008227A0" w:rsidRPr="00F56585" w:rsidRDefault="008227A0" w:rsidP="00C455B3">
            <w:pPr>
              <w:jc w:val="both"/>
              <w:rPr>
                <w:sz w:val="20"/>
                <w:szCs w:val="20"/>
              </w:rPr>
            </w:pPr>
            <w:r w:rsidRPr="00F56585">
              <w:rPr>
                <w:sz w:val="20"/>
                <w:szCs w:val="20"/>
              </w:rPr>
              <w:t>20,740</w:t>
            </w:r>
          </w:p>
        </w:tc>
        <w:tc>
          <w:tcPr>
            <w:tcW w:w="1289" w:type="dxa"/>
            <w:vAlign w:val="center"/>
          </w:tcPr>
          <w:p w:rsidR="008227A0" w:rsidRPr="00F56585" w:rsidRDefault="008227A0" w:rsidP="00C455B3">
            <w:pPr>
              <w:jc w:val="both"/>
              <w:rPr>
                <w:sz w:val="20"/>
                <w:szCs w:val="20"/>
              </w:rPr>
            </w:pPr>
            <w:r w:rsidRPr="00F56585">
              <w:rPr>
                <w:sz w:val="20"/>
                <w:szCs w:val="20"/>
              </w:rPr>
              <w:t>5.50</w:t>
            </w:r>
          </w:p>
        </w:tc>
        <w:tc>
          <w:tcPr>
            <w:tcW w:w="1341" w:type="dxa"/>
            <w:vAlign w:val="center"/>
          </w:tcPr>
          <w:p w:rsidR="008227A0" w:rsidRPr="00F56585" w:rsidRDefault="008227A0" w:rsidP="00C455B3">
            <w:pPr>
              <w:jc w:val="both"/>
              <w:rPr>
                <w:sz w:val="20"/>
                <w:szCs w:val="20"/>
              </w:rPr>
            </w:pPr>
            <w:r w:rsidRPr="00F56585">
              <w:rPr>
                <w:sz w:val="20"/>
                <w:szCs w:val="20"/>
              </w:rPr>
              <w:t>4.00</w:t>
            </w:r>
          </w:p>
        </w:tc>
      </w:tr>
      <w:tr w:rsidR="008227A0" w:rsidRPr="00F56585">
        <w:trPr>
          <w:trHeight w:val="368"/>
          <w:jc w:val="center"/>
        </w:trPr>
        <w:tc>
          <w:tcPr>
            <w:tcW w:w="1140" w:type="dxa"/>
          </w:tcPr>
          <w:p w:rsidR="008227A0" w:rsidRPr="00F56585" w:rsidRDefault="008227A0" w:rsidP="00C455B3">
            <w:pPr>
              <w:jc w:val="both"/>
              <w:rPr>
                <w:sz w:val="20"/>
                <w:szCs w:val="20"/>
              </w:rPr>
            </w:pPr>
            <w:r w:rsidRPr="00F56585">
              <w:rPr>
                <w:sz w:val="20"/>
                <w:szCs w:val="20"/>
              </w:rPr>
              <w:t>Two Year Plan</w:t>
            </w:r>
          </w:p>
        </w:tc>
        <w:tc>
          <w:tcPr>
            <w:tcW w:w="1170" w:type="dxa"/>
            <w:vAlign w:val="center"/>
          </w:tcPr>
          <w:p w:rsidR="008227A0" w:rsidRPr="00F56585" w:rsidRDefault="008227A0" w:rsidP="00C455B3">
            <w:pPr>
              <w:jc w:val="both"/>
              <w:rPr>
                <w:sz w:val="20"/>
                <w:szCs w:val="20"/>
              </w:rPr>
            </w:pPr>
            <w:r w:rsidRPr="00F56585">
              <w:rPr>
                <w:sz w:val="20"/>
                <w:szCs w:val="20"/>
              </w:rPr>
              <w:t>1978-80</w:t>
            </w:r>
          </w:p>
        </w:tc>
        <w:tc>
          <w:tcPr>
            <w:tcW w:w="1530" w:type="dxa"/>
            <w:vAlign w:val="center"/>
          </w:tcPr>
          <w:p w:rsidR="008227A0" w:rsidRPr="00F56585" w:rsidRDefault="008227A0" w:rsidP="00C455B3">
            <w:pPr>
              <w:jc w:val="both"/>
              <w:rPr>
                <w:sz w:val="20"/>
                <w:szCs w:val="20"/>
              </w:rPr>
            </w:pPr>
            <w:r w:rsidRPr="00F56585">
              <w:rPr>
                <w:sz w:val="20"/>
                <w:szCs w:val="20"/>
              </w:rPr>
              <w:t>38,600</w:t>
            </w:r>
          </w:p>
        </w:tc>
        <w:tc>
          <w:tcPr>
            <w:tcW w:w="1462" w:type="dxa"/>
            <w:vAlign w:val="center"/>
          </w:tcPr>
          <w:p w:rsidR="008227A0" w:rsidRPr="00F56585" w:rsidRDefault="008227A0" w:rsidP="00C455B3">
            <w:pPr>
              <w:jc w:val="both"/>
              <w:rPr>
                <w:sz w:val="20"/>
                <w:szCs w:val="20"/>
              </w:rPr>
            </w:pPr>
            <w:r w:rsidRPr="00F56585">
              <w:rPr>
                <w:sz w:val="20"/>
                <w:szCs w:val="20"/>
              </w:rPr>
              <w:t>33,590</w:t>
            </w:r>
          </w:p>
        </w:tc>
        <w:tc>
          <w:tcPr>
            <w:tcW w:w="1289" w:type="dxa"/>
            <w:vAlign w:val="center"/>
          </w:tcPr>
          <w:p w:rsidR="008227A0" w:rsidRPr="00F56585" w:rsidRDefault="008227A0" w:rsidP="00C455B3">
            <w:pPr>
              <w:jc w:val="both"/>
              <w:rPr>
                <w:sz w:val="20"/>
                <w:szCs w:val="20"/>
              </w:rPr>
            </w:pPr>
            <w:r w:rsidRPr="00F56585">
              <w:rPr>
                <w:sz w:val="20"/>
                <w:szCs w:val="20"/>
              </w:rPr>
              <w:t>5.60</w:t>
            </w:r>
          </w:p>
        </w:tc>
        <w:tc>
          <w:tcPr>
            <w:tcW w:w="1341" w:type="dxa"/>
            <w:vAlign w:val="center"/>
          </w:tcPr>
          <w:p w:rsidR="008227A0" w:rsidRPr="00F56585" w:rsidRDefault="008227A0" w:rsidP="00C455B3">
            <w:pPr>
              <w:jc w:val="both"/>
              <w:rPr>
                <w:sz w:val="20"/>
                <w:szCs w:val="20"/>
              </w:rPr>
            </w:pPr>
            <w:r w:rsidRPr="00F56585">
              <w:rPr>
                <w:sz w:val="20"/>
                <w:szCs w:val="20"/>
              </w:rPr>
              <w:t>3.50</w:t>
            </w:r>
          </w:p>
        </w:tc>
      </w:tr>
      <w:tr w:rsidR="008227A0" w:rsidRPr="00F56585">
        <w:trPr>
          <w:trHeight w:val="260"/>
          <w:jc w:val="center"/>
        </w:trPr>
        <w:tc>
          <w:tcPr>
            <w:tcW w:w="1140" w:type="dxa"/>
          </w:tcPr>
          <w:p w:rsidR="008227A0" w:rsidRPr="00F56585" w:rsidRDefault="008227A0" w:rsidP="00C455B3">
            <w:pPr>
              <w:jc w:val="both"/>
              <w:rPr>
                <w:sz w:val="20"/>
                <w:szCs w:val="20"/>
              </w:rPr>
            </w:pPr>
            <w:r w:rsidRPr="00F56585">
              <w:rPr>
                <w:sz w:val="20"/>
                <w:szCs w:val="20"/>
              </w:rPr>
              <w:t>Second FYP</w:t>
            </w:r>
          </w:p>
        </w:tc>
        <w:tc>
          <w:tcPr>
            <w:tcW w:w="1170" w:type="dxa"/>
            <w:vAlign w:val="center"/>
          </w:tcPr>
          <w:p w:rsidR="008227A0" w:rsidRPr="00F56585" w:rsidRDefault="008227A0" w:rsidP="00C455B3">
            <w:pPr>
              <w:jc w:val="both"/>
              <w:rPr>
                <w:sz w:val="20"/>
                <w:szCs w:val="20"/>
              </w:rPr>
            </w:pPr>
            <w:r w:rsidRPr="00F56585">
              <w:rPr>
                <w:sz w:val="20"/>
                <w:szCs w:val="20"/>
              </w:rPr>
              <w:t>1980-85</w:t>
            </w:r>
          </w:p>
        </w:tc>
        <w:tc>
          <w:tcPr>
            <w:tcW w:w="1530" w:type="dxa"/>
            <w:vAlign w:val="center"/>
          </w:tcPr>
          <w:p w:rsidR="008227A0" w:rsidRPr="00F56585" w:rsidRDefault="008227A0" w:rsidP="00C455B3">
            <w:pPr>
              <w:jc w:val="both"/>
              <w:rPr>
                <w:sz w:val="20"/>
                <w:szCs w:val="20"/>
              </w:rPr>
            </w:pPr>
            <w:r w:rsidRPr="00F56585">
              <w:rPr>
                <w:sz w:val="20"/>
                <w:szCs w:val="20"/>
              </w:rPr>
              <w:t>172,000</w:t>
            </w:r>
          </w:p>
        </w:tc>
        <w:tc>
          <w:tcPr>
            <w:tcW w:w="1462" w:type="dxa"/>
            <w:vAlign w:val="center"/>
          </w:tcPr>
          <w:p w:rsidR="008227A0" w:rsidRPr="00F56585" w:rsidRDefault="008227A0" w:rsidP="00C455B3">
            <w:pPr>
              <w:jc w:val="both"/>
              <w:rPr>
                <w:sz w:val="20"/>
                <w:szCs w:val="20"/>
              </w:rPr>
            </w:pPr>
            <w:r w:rsidRPr="00F56585">
              <w:rPr>
                <w:sz w:val="20"/>
                <w:szCs w:val="20"/>
              </w:rPr>
              <w:t>152,970</w:t>
            </w:r>
          </w:p>
        </w:tc>
        <w:tc>
          <w:tcPr>
            <w:tcW w:w="1289" w:type="dxa"/>
            <w:vAlign w:val="center"/>
          </w:tcPr>
          <w:p w:rsidR="008227A0" w:rsidRPr="00F56585" w:rsidRDefault="008227A0" w:rsidP="00C455B3">
            <w:pPr>
              <w:jc w:val="both"/>
              <w:rPr>
                <w:sz w:val="20"/>
                <w:szCs w:val="20"/>
              </w:rPr>
            </w:pPr>
            <w:r w:rsidRPr="00F56585">
              <w:rPr>
                <w:sz w:val="20"/>
                <w:szCs w:val="20"/>
              </w:rPr>
              <w:t>5.40</w:t>
            </w:r>
          </w:p>
        </w:tc>
        <w:tc>
          <w:tcPr>
            <w:tcW w:w="1341" w:type="dxa"/>
            <w:vAlign w:val="center"/>
          </w:tcPr>
          <w:p w:rsidR="008227A0" w:rsidRPr="00F56585" w:rsidRDefault="008227A0" w:rsidP="00C455B3">
            <w:pPr>
              <w:jc w:val="both"/>
              <w:rPr>
                <w:sz w:val="20"/>
                <w:szCs w:val="20"/>
              </w:rPr>
            </w:pPr>
            <w:r w:rsidRPr="00F56585">
              <w:rPr>
                <w:sz w:val="20"/>
                <w:szCs w:val="20"/>
              </w:rPr>
              <w:t>3.80</w:t>
            </w:r>
          </w:p>
        </w:tc>
      </w:tr>
      <w:tr w:rsidR="008227A0" w:rsidRPr="00F56585">
        <w:trPr>
          <w:trHeight w:val="152"/>
          <w:jc w:val="center"/>
        </w:trPr>
        <w:tc>
          <w:tcPr>
            <w:tcW w:w="1140" w:type="dxa"/>
          </w:tcPr>
          <w:p w:rsidR="008227A0" w:rsidRPr="00F56585" w:rsidRDefault="008227A0" w:rsidP="00C455B3">
            <w:pPr>
              <w:jc w:val="both"/>
              <w:rPr>
                <w:sz w:val="20"/>
                <w:szCs w:val="20"/>
              </w:rPr>
            </w:pPr>
            <w:r w:rsidRPr="00F56585">
              <w:rPr>
                <w:sz w:val="20"/>
                <w:szCs w:val="20"/>
              </w:rPr>
              <w:t>Third FYP</w:t>
            </w:r>
          </w:p>
        </w:tc>
        <w:tc>
          <w:tcPr>
            <w:tcW w:w="1170" w:type="dxa"/>
            <w:vAlign w:val="center"/>
          </w:tcPr>
          <w:p w:rsidR="008227A0" w:rsidRPr="00F56585" w:rsidRDefault="008227A0" w:rsidP="00C455B3">
            <w:pPr>
              <w:jc w:val="both"/>
              <w:rPr>
                <w:sz w:val="20"/>
                <w:szCs w:val="20"/>
              </w:rPr>
            </w:pPr>
            <w:r w:rsidRPr="00F56585">
              <w:rPr>
                <w:sz w:val="20"/>
                <w:szCs w:val="20"/>
              </w:rPr>
              <w:t>1985-90</w:t>
            </w:r>
          </w:p>
        </w:tc>
        <w:tc>
          <w:tcPr>
            <w:tcW w:w="1530" w:type="dxa"/>
            <w:vAlign w:val="center"/>
          </w:tcPr>
          <w:p w:rsidR="008227A0" w:rsidRPr="00F56585" w:rsidRDefault="008227A0" w:rsidP="00C455B3">
            <w:pPr>
              <w:jc w:val="both"/>
              <w:rPr>
                <w:sz w:val="20"/>
                <w:szCs w:val="20"/>
              </w:rPr>
            </w:pPr>
            <w:r w:rsidRPr="00F56585">
              <w:rPr>
                <w:sz w:val="20"/>
                <w:szCs w:val="20"/>
              </w:rPr>
              <w:t>386,000</w:t>
            </w:r>
          </w:p>
        </w:tc>
        <w:tc>
          <w:tcPr>
            <w:tcW w:w="1462" w:type="dxa"/>
            <w:vAlign w:val="center"/>
          </w:tcPr>
          <w:p w:rsidR="008227A0" w:rsidRPr="00F56585" w:rsidRDefault="008227A0" w:rsidP="00C455B3">
            <w:pPr>
              <w:jc w:val="both"/>
              <w:rPr>
                <w:sz w:val="20"/>
                <w:szCs w:val="20"/>
              </w:rPr>
            </w:pPr>
            <w:r w:rsidRPr="00F56585">
              <w:rPr>
                <w:sz w:val="20"/>
                <w:szCs w:val="20"/>
              </w:rPr>
              <w:t>270,110</w:t>
            </w:r>
          </w:p>
        </w:tc>
        <w:tc>
          <w:tcPr>
            <w:tcW w:w="1289" w:type="dxa"/>
            <w:vAlign w:val="center"/>
          </w:tcPr>
          <w:p w:rsidR="008227A0" w:rsidRPr="00F56585" w:rsidRDefault="008227A0" w:rsidP="00C455B3">
            <w:pPr>
              <w:jc w:val="both"/>
              <w:rPr>
                <w:sz w:val="20"/>
                <w:szCs w:val="20"/>
              </w:rPr>
            </w:pPr>
            <w:r w:rsidRPr="00F56585">
              <w:rPr>
                <w:sz w:val="20"/>
                <w:szCs w:val="20"/>
              </w:rPr>
              <w:t>5.40</w:t>
            </w:r>
          </w:p>
        </w:tc>
        <w:tc>
          <w:tcPr>
            <w:tcW w:w="1341" w:type="dxa"/>
            <w:vAlign w:val="center"/>
          </w:tcPr>
          <w:p w:rsidR="008227A0" w:rsidRPr="00F56585" w:rsidRDefault="008227A0" w:rsidP="00C455B3">
            <w:pPr>
              <w:jc w:val="both"/>
              <w:rPr>
                <w:sz w:val="20"/>
                <w:szCs w:val="20"/>
              </w:rPr>
            </w:pPr>
            <w:r w:rsidRPr="00F56585">
              <w:rPr>
                <w:sz w:val="20"/>
                <w:szCs w:val="20"/>
              </w:rPr>
              <w:t>3.80</w:t>
            </w:r>
          </w:p>
        </w:tc>
      </w:tr>
      <w:tr w:rsidR="008227A0" w:rsidRPr="00F56585">
        <w:trPr>
          <w:trHeight w:val="368"/>
          <w:jc w:val="center"/>
        </w:trPr>
        <w:tc>
          <w:tcPr>
            <w:tcW w:w="1140" w:type="dxa"/>
          </w:tcPr>
          <w:p w:rsidR="008227A0" w:rsidRPr="00F56585" w:rsidRDefault="008227A0" w:rsidP="00C455B3">
            <w:pPr>
              <w:jc w:val="both"/>
              <w:rPr>
                <w:sz w:val="20"/>
                <w:szCs w:val="20"/>
              </w:rPr>
            </w:pPr>
            <w:r w:rsidRPr="00F56585">
              <w:rPr>
                <w:sz w:val="20"/>
                <w:szCs w:val="20"/>
              </w:rPr>
              <w:t>Fourth FYP</w:t>
            </w:r>
          </w:p>
        </w:tc>
        <w:tc>
          <w:tcPr>
            <w:tcW w:w="1170" w:type="dxa"/>
            <w:vAlign w:val="center"/>
          </w:tcPr>
          <w:p w:rsidR="008227A0" w:rsidRPr="00F56585" w:rsidRDefault="008227A0" w:rsidP="00C455B3">
            <w:pPr>
              <w:jc w:val="both"/>
              <w:rPr>
                <w:sz w:val="20"/>
                <w:szCs w:val="20"/>
              </w:rPr>
            </w:pPr>
            <w:r w:rsidRPr="00F56585">
              <w:rPr>
                <w:sz w:val="20"/>
                <w:szCs w:val="20"/>
              </w:rPr>
              <w:t>1990-95</w:t>
            </w:r>
          </w:p>
        </w:tc>
        <w:tc>
          <w:tcPr>
            <w:tcW w:w="1530" w:type="dxa"/>
            <w:vAlign w:val="center"/>
          </w:tcPr>
          <w:p w:rsidR="008227A0" w:rsidRPr="00F56585" w:rsidRDefault="008227A0" w:rsidP="00C455B3">
            <w:pPr>
              <w:jc w:val="both"/>
              <w:rPr>
                <w:sz w:val="20"/>
                <w:szCs w:val="20"/>
              </w:rPr>
            </w:pPr>
            <w:r w:rsidRPr="00F56585">
              <w:rPr>
                <w:sz w:val="20"/>
                <w:szCs w:val="20"/>
              </w:rPr>
              <w:t>620,000</w:t>
            </w:r>
          </w:p>
        </w:tc>
        <w:tc>
          <w:tcPr>
            <w:tcW w:w="1462" w:type="dxa"/>
            <w:vAlign w:val="center"/>
          </w:tcPr>
          <w:p w:rsidR="008227A0" w:rsidRPr="00F56585" w:rsidRDefault="008227A0" w:rsidP="00C455B3">
            <w:pPr>
              <w:jc w:val="both"/>
              <w:rPr>
                <w:sz w:val="20"/>
                <w:szCs w:val="20"/>
              </w:rPr>
            </w:pPr>
            <w:r w:rsidRPr="00F56585">
              <w:rPr>
                <w:sz w:val="20"/>
                <w:szCs w:val="20"/>
              </w:rPr>
              <w:t>598,480</w:t>
            </w:r>
          </w:p>
        </w:tc>
        <w:tc>
          <w:tcPr>
            <w:tcW w:w="1289" w:type="dxa"/>
            <w:vAlign w:val="center"/>
          </w:tcPr>
          <w:p w:rsidR="008227A0" w:rsidRPr="00F56585" w:rsidRDefault="008227A0" w:rsidP="00C455B3">
            <w:pPr>
              <w:jc w:val="both"/>
              <w:rPr>
                <w:sz w:val="20"/>
                <w:szCs w:val="20"/>
              </w:rPr>
            </w:pPr>
            <w:r w:rsidRPr="00F56585">
              <w:rPr>
                <w:sz w:val="20"/>
                <w:szCs w:val="20"/>
              </w:rPr>
              <w:t>5.00</w:t>
            </w:r>
          </w:p>
        </w:tc>
        <w:tc>
          <w:tcPr>
            <w:tcW w:w="1341" w:type="dxa"/>
            <w:vAlign w:val="center"/>
          </w:tcPr>
          <w:p w:rsidR="008227A0" w:rsidRPr="00F56585" w:rsidRDefault="008227A0" w:rsidP="00C455B3">
            <w:pPr>
              <w:jc w:val="both"/>
              <w:rPr>
                <w:sz w:val="20"/>
                <w:szCs w:val="20"/>
              </w:rPr>
            </w:pPr>
            <w:r w:rsidRPr="00F56585">
              <w:rPr>
                <w:sz w:val="20"/>
                <w:szCs w:val="20"/>
              </w:rPr>
              <w:t>4.15</w:t>
            </w:r>
          </w:p>
        </w:tc>
      </w:tr>
      <w:tr w:rsidR="008227A0" w:rsidRPr="00F56585">
        <w:trPr>
          <w:trHeight w:val="152"/>
          <w:jc w:val="center"/>
        </w:trPr>
        <w:tc>
          <w:tcPr>
            <w:tcW w:w="1140" w:type="dxa"/>
          </w:tcPr>
          <w:p w:rsidR="008227A0" w:rsidRPr="00F56585" w:rsidRDefault="008227A0" w:rsidP="00C455B3">
            <w:pPr>
              <w:jc w:val="both"/>
              <w:rPr>
                <w:sz w:val="20"/>
                <w:szCs w:val="20"/>
              </w:rPr>
            </w:pPr>
            <w:r w:rsidRPr="00F56585">
              <w:rPr>
                <w:sz w:val="20"/>
                <w:szCs w:val="20"/>
              </w:rPr>
              <w:t>Fifth FYP</w:t>
            </w:r>
          </w:p>
        </w:tc>
        <w:tc>
          <w:tcPr>
            <w:tcW w:w="1170" w:type="dxa"/>
            <w:vAlign w:val="center"/>
          </w:tcPr>
          <w:p w:rsidR="008227A0" w:rsidRPr="00F56585" w:rsidRDefault="008227A0" w:rsidP="00C455B3">
            <w:pPr>
              <w:jc w:val="both"/>
              <w:rPr>
                <w:sz w:val="20"/>
                <w:szCs w:val="20"/>
              </w:rPr>
            </w:pPr>
            <w:r w:rsidRPr="00F56585">
              <w:rPr>
                <w:sz w:val="20"/>
                <w:szCs w:val="20"/>
              </w:rPr>
              <w:t>1997-2002</w:t>
            </w:r>
          </w:p>
        </w:tc>
        <w:tc>
          <w:tcPr>
            <w:tcW w:w="1530" w:type="dxa"/>
            <w:vAlign w:val="center"/>
          </w:tcPr>
          <w:p w:rsidR="008227A0" w:rsidRPr="00F56585" w:rsidRDefault="008227A0" w:rsidP="00C455B3">
            <w:pPr>
              <w:jc w:val="both"/>
              <w:rPr>
                <w:sz w:val="20"/>
                <w:szCs w:val="20"/>
              </w:rPr>
            </w:pPr>
            <w:r w:rsidRPr="00F56585">
              <w:rPr>
                <w:sz w:val="20"/>
                <w:szCs w:val="20"/>
              </w:rPr>
              <w:t>1959,521</w:t>
            </w:r>
          </w:p>
        </w:tc>
        <w:tc>
          <w:tcPr>
            <w:tcW w:w="1462" w:type="dxa"/>
            <w:vAlign w:val="center"/>
          </w:tcPr>
          <w:p w:rsidR="008227A0" w:rsidRPr="00F56585" w:rsidRDefault="008227A0" w:rsidP="00C455B3">
            <w:pPr>
              <w:jc w:val="both"/>
              <w:rPr>
                <w:sz w:val="20"/>
                <w:szCs w:val="20"/>
              </w:rPr>
            </w:pPr>
            <w:r w:rsidRPr="00F56585">
              <w:rPr>
                <w:sz w:val="20"/>
                <w:szCs w:val="20"/>
              </w:rPr>
              <w:t>1720,321</w:t>
            </w:r>
          </w:p>
        </w:tc>
        <w:tc>
          <w:tcPr>
            <w:tcW w:w="1289" w:type="dxa"/>
            <w:vAlign w:val="center"/>
          </w:tcPr>
          <w:p w:rsidR="008227A0" w:rsidRPr="00F56585" w:rsidRDefault="008227A0" w:rsidP="00C455B3">
            <w:pPr>
              <w:jc w:val="both"/>
              <w:rPr>
                <w:sz w:val="20"/>
                <w:szCs w:val="20"/>
              </w:rPr>
            </w:pPr>
            <w:r w:rsidRPr="00F56585">
              <w:rPr>
                <w:sz w:val="20"/>
                <w:szCs w:val="20"/>
              </w:rPr>
              <w:t>7.00</w:t>
            </w:r>
          </w:p>
        </w:tc>
        <w:tc>
          <w:tcPr>
            <w:tcW w:w="1341" w:type="dxa"/>
            <w:vAlign w:val="center"/>
          </w:tcPr>
          <w:p w:rsidR="008227A0" w:rsidRPr="00F56585" w:rsidRDefault="008227A0" w:rsidP="00C455B3">
            <w:pPr>
              <w:jc w:val="both"/>
              <w:rPr>
                <w:sz w:val="20"/>
                <w:szCs w:val="20"/>
              </w:rPr>
            </w:pPr>
            <w:r w:rsidRPr="00F56585">
              <w:rPr>
                <w:sz w:val="20"/>
                <w:szCs w:val="20"/>
              </w:rPr>
              <w:t>5.50</w:t>
            </w:r>
          </w:p>
        </w:tc>
      </w:tr>
      <w:tr w:rsidR="008227A0" w:rsidRPr="00F56585">
        <w:trPr>
          <w:trHeight w:val="98"/>
          <w:jc w:val="center"/>
        </w:trPr>
        <w:tc>
          <w:tcPr>
            <w:tcW w:w="1140" w:type="dxa"/>
          </w:tcPr>
          <w:p w:rsidR="008227A0" w:rsidRPr="00F56585" w:rsidRDefault="008227A0" w:rsidP="00C455B3">
            <w:pPr>
              <w:jc w:val="both"/>
              <w:rPr>
                <w:sz w:val="20"/>
                <w:szCs w:val="20"/>
              </w:rPr>
            </w:pPr>
            <w:r w:rsidRPr="00F56585">
              <w:rPr>
                <w:sz w:val="20"/>
                <w:szCs w:val="20"/>
              </w:rPr>
              <w:t>Sixth FYP</w:t>
            </w:r>
          </w:p>
        </w:tc>
        <w:tc>
          <w:tcPr>
            <w:tcW w:w="1170" w:type="dxa"/>
            <w:vAlign w:val="center"/>
          </w:tcPr>
          <w:p w:rsidR="008227A0" w:rsidRPr="00F56585" w:rsidRDefault="008227A0" w:rsidP="00C455B3">
            <w:pPr>
              <w:jc w:val="both"/>
              <w:rPr>
                <w:sz w:val="20"/>
                <w:szCs w:val="20"/>
              </w:rPr>
            </w:pPr>
            <w:r w:rsidRPr="00F56585">
              <w:rPr>
                <w:sz w:val="20"/>
                <w:szCs w:val="20"/>
              </w:rPr>
              <w:t>2010-15</w:t>
            </w:r>
          </w:p>
        </w:tc>
        <w:tc>
          <w:tcPr>
            <w:tcW w:w="1530" w:type="dxa"/>
            <w:vAlign w:val="center"/>
          </w:tcPr>
          <w:p w:rsidR="008227A0" w:rsidRPr="00F56585" w:rsidRDefault="008227A0" w:rsidP="00C455B3">
            <w:pPr>
              <w:jc w:val="both"/>
              <w:rPr>
                <w:sz w:val="20"/>
                <w:szCs w:val="20"/>
              </w:rPr>
            </w:pPr>
            <w:r w:rsidRPr="00F56585">
              <w:rPr>
                <w:sz w:val="20"/>
                <w:szCs w:val="20"/>
              </w:rPr>
              <w:t>1,3469,000</w:t>
            </w:r>
          </w:p>
        </w:tc>
        <w:tc>
          <w:tcPr>
            <w:tcW w:w="1462" w:type="dxa"/>
            <w:vAlign w:val="center"/>
          </w:tcPr>
          <w:p w:rsidR="008227A0" w:rsidRPr="00F56585" w:rsidRDefault="008227A0" w:rsidP="00C455B3">
            <w:pPr>
              <w:jc w:val="both"/>
              <w:rPr>
                <w:sz w:val="20"/>
                <w:szCs w:val="20"/>
              </w:rPr>
            </w:pPr>
            <w:r w:rsidRPr="00F56585">
              <w:rPr>
                <w:sz w:val="20"/>
                <w:szCs w:val="20"/>
              </w:rPr>
              <w:t>-</w:t>
            </w:r>
          </w:p>
        </w:tc>
        <w:tc>
          <w:tcPr>
            <w:tcW w:w="1289" w:type="dxa"/>
            <w:vAlign w:val="center"/>
          </w:tcPr>
          <w:p w:rsidR="008227A0" w:rsidRPr="00F56585" w:rsidRDefault="008227A0" w:rsidP="00C455B3">
            <w:pPr>
              <w:jc w:val="both"/>
              <w:rPr>
                <w:sz w:val="20"/>
                <w:szCs w:val="20"/>
              </w:rPr>
            </w:pPr>
            <w:r w:rsidRPr="00F56585">
              <w:rPr>
                <w:sz w:val="20"/>
                <w:szCs w:val="20"/>
              </w:rPr>
              <w:t>8.00</w:t>
            </w:r>
          </w:p>
        </w:tc>
        <w:tc>
          <w:tcPr>
            <w:tcW w:w="1341" w:type="dxa"/>
            <w:vAlign w:val="center"/>
          </w:tcPr>
          <w:p w:rsidR="008227A0" w:rsidRPr="00F56585" w:rsidRDefault="008227A0" w:rsidP="00C455B3">
            <w:pPr>
              <w:jc w:val="both"/>
              <w:rPr>
                <w:sz w:val="20"/>
                <w:szCs w:val="20"/>
              </w:rPr>
            </w:pPr>
            <w:r w:rsidRPr="00F56585">
              <w:rPr>
                <w:sz w:val="20"/>
                <w:szCs w:val="20"/>
              </w:rPr>
              <w:t>6.4*</w:t>
            </w:r>
          </w:p>
        </w:tc>
      </w:tr>
    </w:tbl>
    <w:p w:rsidR="008227A0" w:rsidRPr="002D6AB0" w:rsidRDefault="008227A0" w:rsidP="00C455B3">
      <w:pPr>
        <w:jc w:val="both"/>
        <w:rPr>
          <w:sz w:val="18"/>
          <w:szCs w:val="20"/>
        </w:rPr>
      </w:pPr>
      <w:r w:rsidRPr="008E605A">
        <w:rPr>
          <w:b/>
          <w:sz w:val="18"/>
          <w:szCs w:val="20"/>
        </w:rPr>
        <w:t>Source:</w:t>
      </w:r>
      <w:r w:rsidRPr="002D6AB0">
        <w:rPr>
          <w:sz w:val="18"/>
          <w:szCs w:val="20"/>
        </w:rPr>
        <w:t xml:space="preserve"> GOB (2011), * Two years average, ‘-‘ data not found</w:t>
      </w:r>
    </w:p>
    <w:p w:rsidR="008227A0" w:rsidRPr="00F56585" w:rsidRDefault="008227A0" w:rsidP="00C455B3">
      <w:pPr>
        <w:jc w:val="both"/>
        <w:rPr>
          <w:sz w:val="20"/>
          <w:szCs w:val="20"/>
        </w:rPr>
      </w:pP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space="252"/>
          <w:docGrid w:linePitch="360"/>
        </w:sectPr>
      </w:pPr>
    </w:p>
    <w:p w:rsidR="008227A0" w:rsidRPr="00F56585" w:rsidRDefault="008227A0" w:rsidP="00C455B3">
      <w:pPr>
        <w:jc w:val="both"/>
        <w:rPr>
          <w:sz w:val="20"/>
          <w:szCs w:val="20"/>
        </w:rPr>
      </w:pPr>
      <w:r w:rsidRPr="00F56585">
        <w:rPr>
          <w:sz w:val="20"/>
          <w:szCs w:val="20"/>
        </w:rPr>
        <w:t xml:space="preserve">After the expiry of the Fourth FYP (1990-95), no medium term development plan was formulated during 1995-97. In June 1997, the Fifth Five Year Plan (FFYP, 1997-2002) was launched. The targeted aims of Fifth FYP was to alleviate rural poverty through accelerated economic growth, employment generation, improvement in the quality of life of the rural population through mobilization of the rural masses and resources, transformation of the rural socio-economic structure into a more equitable, just and productive one and empowerment of the rural poor through ensuring their increased access to resources and putting in place effective local government institutions, at the union, thana and zilla levels, and vesting on them the power and responsibilities for design, formulation and implementation of local level development programs and projects, with active participation of  people belonging to all strata of the rural society as well as through effective co-operation between the local government institutions and non-government organizations (GOB, 1998). </w:t>
      </w:r>
    </w:p>
    <w:p w:rsidR="008227A0" w:rsidRPr="00F56585" w:rsidRDefault="008227A0" w:rsidP="00C455B3">
      <w:pPr>
        <w:jc w:val="both"/>
        <w:rPr>
          <w:sz w:val="20"/>
          <w:szCs w:val="20"/>
        </w:rPr>
      </w:pPr>
    </w:p>
    <w:p w:rsidR="008227A0"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 xml:space="preserve">The plan was also designed in view the changing structure of the global economy, and prepared within a flexible framework. In the context of increasing globalisation of the economy, the Plan placed markets at the centre but, at the same time, attaches due importance to the appropriate role of the government and the public sector, for raising the standards of living of all citizens of the country. In recognition of inevitable imperfections in information, competition and play of market forces in a developing country like Bangladesh, the Plan envisaged appropriate and effective interventions in the market to remedy well-identified problems emanating from these imperfections. </w:t>
      </w: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The Fifth FYP was another added dimension by recognizing departs from the concept of central planning. In tune with the government's thrust on strengthening local government institutions at all tiers and their developmental role, a major focus of the Fifth FYP was local level participatory planning and integration of the local level development programs/projects with those at the national level. Further, it envisaged an active coalition of the government and the NGOs on the development front so that the full potential of the NGOs in complementing the development efforts of the government can be tapped in a cost effective manner.</w:t>
      </w:r>
    </w:p>
    <w:p w:rsidR="008227A0" w:rsidRPr="00F56585" w:rsidRDefault="008227A0" w:rsidP="00C455B3">
      <w:pPr>
        <w:jc w:val="both"/>
        <w:rPr>
          <w:sz w:val="20"/>
          <w:szCs w:val="20"/>
        </w:rPr>
      </w:pP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num="2" w:space="252"/>
          <w:docGrid w:linePitch="360"/>
        </w:sectPr>
      </w:pPr>
      <w:r w:rsidRPr="00F56585">
        <w:rPr>
          <w:sz w:val="20"/>
          <w:szCs w:val="20"/>
        </w:rPr>
        <w:t xml:space="preserve">The Fifth FYP was unable to reached its targeted as achieved growth rate was 5.50 percent against 7 percent mainly due to shortfall of agricultural contribution. But a noticeable change in the structure of the Bangladesh economy occurred during the Third, Fourth and Fifth Plan period (Table 9). The share of all the major sectors increased except that of agriculture. The share of the industry went up more than in any other sector of the economy, from 9.86 percent in 1984-85 to 15.76 percent in 2001-02. Trade and services rose from 19.82 percent to 25.16 percent respectively. Only the share of agriculture went from 41.77 percent in 1984-85 to 23.98 percent in 2001-02. </w:t>
      </w:r>
    </w:p>
    <w:p w:rsidR="008227A0" w:rsidRPr="00F56585" w:rsidRDefault="008227A0" w:rsidP="00C455B3">
      <w:pPr>
        <w:jc w:val="both"/>
        <w:rPr>
          <w:sz w:val="20"/>
          <w:szCs w:val="20"/>
        </w:rPr>
      </w:pPr>
    </w:p>
    <w:p w:rsidR="008227A0" w:rsidRPr="00F56585" w:rsidRDefault="008227A0" w:rsidP="00C455B3">
      <w:pPr>
        <w:jc w:val="both"/>
        <w:rPr>
          <w:sz w:val="20"/>
          <w:szCs w:val="20"/>
        </w:rPr>
      </w:pPr>
    </w:p>
    <w:p w:rsidR="008227A0" w:rsidRPr="002D6AB0" w:rsidRDefault="008227A0" w:rsidP="00C455B3">
      <w:pPr>
        <w:jc w:val="both"/>
        <w:rPr>
          <w:b/>
          <w:sz w:val="20"/>
          <w:szCs w:val="20"/>
        </w:rPr>
      </w:pPr>
      <w:r w:rsidRPr="002D6AB0">
        <w:rPr>
          <w:b/>
          <w:sz w:val="20"/>
          <w:szCs w:val="20"/>
        </w:rPr>
        <w:t>Table 9: Structural change in Bangladesh economy (1984-2002)</w:t>
      </w: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5"/>
        <w:gridCol w:w="1367"/>
        <w:gridCol w:w="1350"/>
        <w:gridCol w:w="1260"/>
        <w:gridCol w:w="1240"/>
      </w:tblGrid>
      <w:tr w:rsidR="008227A0" w:rsidRPr="00F56585">
        <w:trPr>
          <w:trHeight w:val="241"/>
          <w:jc w:val="center"/>
        </w:trPr>
        <w:tc>
          <w:tcPr>
            <w:tcW w:w="2735" w:type="dxa"/>
            <w:vMerge w:val="restart"/>
            <w:vAlign w:val="center"/>
          </w:tcPr>
          <w:p w:rsidR="008227A0" w:rsidRPr="00A52470" w:rsidRDefault="008227A0" w:rsidP="00C455B3">
            <w:pPr>
              <w:jc w:val="both"/>
              <w:rPr>
                <w:b/>
                <w:sz w:val="20"/>
                <w:szCs w:val="20"/>
              </w:rPr>
            </w:pPr>
            <w:r w:rsidRPr="00A52470">
              <w:rPr>
                <w:b/>
                <w:sz w:val="20"/>
                <w:szCs w:val="20"/>
              </w:rPr>
              <w:t>Sector</w:t>
            </w:r>
          </w:p>
        </w:tc>
        <w:tc>
          <w:tcPr>
            <w:tcW w:w="5217" w:type="dxa"/>
            <w:gridSpan w:val="4"/>
            <w:vAlign w:val="center"/>
          </w:tcPr>
          <w:p w:rsidR="008227A0" w:rsidRPr="00A52470" w:rsidRDefault="008227A0" w:rsidP="00C455B3">
            <w:pPr>
              <w:jc w:val="both"/>
              <w:rPr>
                <w:b/>
                <w:sz w:val="20"/>
                <w:szCs w:val="20"/>
              </w:rPr>
            </w:pPr>
            <w:r w:rsidRPr="00A52470">
              <w:rPr>
                <w:b/>
                <w:sz w:val="20"/>
                <w:szCs w:val="20"/>
              </w:rPr>
              <w:t>Contribution to GDP in present (at 1984-85 prices)</w:t>
            </w:r>
          </w:p>
        </w:tc>
      </w:tr>
      <w:tr w:rsidR="008227A0" w:rsidRPr="00F56585">
        <w:trPr>
          <w:trHeight w:val="241"/>
          <w:jc w:val="center"/>
        </w:trPr>
        <w:tc>
          <w:tcPr>
            <w:tcW w:w="2735" w:type="dxa"/>
            <w:vMerge/>
            <w:vAlign w:val="center"/>
          </w:tcPr>
          <w:p w:rsidR="008227A0" w:rsidRPr="00A52470" w:rsidRDefault="008227A0" w:rsidP="00C455B3">
            <w:pPr>
              <w:jc w:val="both"/>
              <w:rPr>
                <w:b/>
                <w:sz w:val="20"/>
                <w:szCs w:val="20"/>
              </w:rPr>
            </w:pPr>
          </w:p>
        </w:tc>
        <w:tc>
          <w:tcPr>
            <w:tcW w:w="1367" w:type="dxa"/>
            <w:vAlign w:val="center"/>
          </w:tcPr>
          <w:p w:rsidR="008227A0" w:rsidRPr="00A52470" w:rsidRDefault="008227A0" w:rsidP="00C455B3">
            <w:pPr>
              <w:jc w:val="both"/>
              <w:rPr>
                <w:b/>
                <w:sz w:val="20"/>
                <w:szCs w:val="20"/>
              </w:rPr>
            </w:pPr>
            <w:r w:rsidRPr="00A52470">
              <w:rPr>
                <w:b/>
                <w:sz w:val="20"/>
                <w:szCs w:val="20"/>
              </w:rPr>
              <w:t>1984-85</w:t>
            </w:r>
          </w:p>
        </w:tc>
        <w:tc>
          <w:tcPr>
            <w:tcW w:w="1350" w:type="dxa"/>
            <w:vAlign w:val="center"/>
          </w:tcPr>
          <w:p w:rsidR="008227A0" w:rsidRPr="00A52470" w:rsidRDefault="008227A0" w:rsidP="00C455B3">
            <w:pPr>
              <w:jc w:val="both"/>
              <w:rPr>
                <w:b/>
                <w:sz w:val="20"/>
                <w:szCs w:val="20"/>
              </w:rPr>
            </w:pPr>
            <w:r w:rsidRPr="00A52470">
              <w:rPr>
                <w:b/>
                <w:sz w:val="20"/>
                <w:szCs w:val="20"/>
              </w:rPr>
              <w:t>1989-90</w:t>
            </w:r>
          </w:p>
        </w:tc>
        <w:tc>
          <w:tcPr>
            <w:tcW w:w="1260" w:type="dxa"/>
            <w:vAlign w:val="center"/>
          </w:tcPr>
          <w:p w:rsidR="008227A0" w:rsidRPr="00A52470" w:rsidRDefault="008227A0" w:rsidP="00C455B3">
            <w:pPr>
              <w:jc w:val="both"/>
              <w:rPr>
                <w:b/>
                <w:sz w:val="20"/>
                <w:szCs w:val="20"/>
              </w:rPr>
            </w:pPr>
            <w:r w:rsidRPr="00A52470">
              <w:rPr>
                <w:b/>
                <w:sz w:val="20"/>
                <w:szCs w:val="20"/>
              </w:rPr>
              <w:t>1994-95</w:t>
            </w:r>
          </w:p>
        </w:tc>
        <w:tc>
          <w:tcPr>
            <w:tcW w:w="1240" w:type="dxa"/>
            <w:vAlign w:val="center"/>
          </w:tcPr>
          <w:p w:rsidR="008227A0" w:rsidRPr="00A52470" w:rsidRDefault="008227A0" w:rsidP="00C455B3">
            <w:pPr>
              <w:jc w:val="both"/>
              <w:rPr>
                <w:b/>
                <w:sz w:val="20"/>
                <w:szCs w:val="20"/>
              </w:rPr>
            </w:pPr>
            <w:r w:rsidRPr="00A52470">
              <w:rPr>
                <w:b/>
                <w:sz w:val="20"/>
                <w:szCs w:val="20"/>
              </w:rPr>
              <w:t>2001-2002</w:t>
            </w:r>
          </w:p>
        </w:tc>
      </w:tr>
      <w:tr w:rsidR="008227A0" w:rsidRPr="00F56585">
        <w:trPr>
          <w:trHeight w:val="125"/>
          <w:jc w:val="center"/>
        </w:trPr>
        <w:tc>
          <w:tcPr>
            <w:tcW w:w="2735" w:type="dxa"/>
          </w:tcPr>
          <w:p w:rsidR="008227A0" w:rsidRPr="00F56585" w:rsidRDefault="008227A0" w:rsidP="00C455B3">
            <w:pPr>
              <w:jc w:val="both"/>
              <w:rPr>
                <w:sz w:val="20"/>
                <w:szCs w:val="20"/>
              </w:rPr>
            </w:pPr>
            <w:bookmarkStart w:id="0" w:name="_Hlk299741672"/>
            <w:r w:rsidRPr="00F56585">
              <w:rPr>
                <w:sz w:val="20"/>
                <w:szCs w:val="20"/>
              </w:rPr>
              <w:t>Agriculture</w:t>
            </w:r>
          </w:p>
        </w:tc>
        <w:tc>
          <w:tcPr>
            <w:tcW w:w="1367" w:type="dxa"/>
          </w:tcPr>
          <w:p w:rsidR="008227A0" w:rsidRPr="00F56585" w:rsidRDefault="008227A0" w:rsidP="00C455B3">
            <w:pPr>
              <w:jc w:val="both"/>
              <w:rPr>
                <w:sz w:val="20"/>
                <w:szCs w:val="20"/>
              </w:rPr>
            </w:pPr>
            <w:r w:rsidRPr="00F56585">
              <w:rPr>
                <w:sz w:val="20"/>
                <w:szCs w:val="20"/>
              </w:rPr>
              <w:t>41.44</w:t>
            </w:r>
          </w:p>
        </w:tc>
        <w:tc>
          <w:tcPr>
            <w:tcW w:w="1350" w:type="dxa"/>
          </w:tcPr>
          <w:p w:rsidR="008227A0" w:rsidRPr="00F56585" w:rsidRDefault="008227A0" w:rsidP="00C455B3">
            <w:pPr>
              <w:jc w:val="both"/>
              <w:rPr>
                <w:sz w:val="20"/>
                <w:szCs w:val="20"/>
              </w:rPr>
            </w:pPr>
            <w:r w:rsidRPr="00F56585">
              <w:rPr>
                <w:sz w:val="20"/>
                <w:szCs w:val="20"/>
              </w:rPr>
              <w:t>38.27</w:t>
            </w:r>
          </w:p>
        </w:tc>
        <w:tc>
          <w:tcPr>
            <w:tcW w:w="1260" w:type="dxa"/>
          </w:tcPr>
          <w:p w:rsidR="008227A0" w:rsidRPr="00F56585" w:rsidRDefault="008227A0" w:rsidP="00C455B3">
            <w:pPr>
              <w:jc w:val="both"/>
              <w:rPr>
                <w:sz w:val="20"/>
                <w:szCs w:val="20"/>
              </w:rPr>
            </w:pPr>
            <w:r w:rsidRPr="00F56585">
              <w:rPr>
                <w:sz w:val="20"/>
                <w:szCs w:val="20"/>
              </w:rPr>
              <w:t>32.77</w:t>
            </w:r>
          </w:p>
        </w:tc>
        <w:tc>
          <w:tcPr>
            <w:tcW w:w="1240" w:type="dxa"/>
          </w:tcPr>
          <w:p w:rsidR="008227A0" w:rsidRPr="00F56585" w:rsidRDefault="008227A0" w:rsidP="00C455B3">
            <w:pPr>
              <w:jc w:val="both"/>
              <w:rPr>
                <w:sz w:val="20"/>
                <w:szCs w:val="20"/>
              </w:rPr>
            </w:pPr>
            <w:r w:rsidRPr="00F56585">
              <w:rPr>
                <w:sz w:val="20"/>
                <w:szCs w:val="20"/>
              </w:rPr>
              <w:t>23.98</w:t>
            </w:r>
          </w:p>
        </w:tc>
      </w:tr>
      <w:tr w:rsidR="008227A0" w:rsidRPr="00F56585">
        <w:trPr>
          <w:trHeight w:val="152"/>
          <w:jc w:val="center"/>
        </w:trPr>
        <w:tc>
          <w:tcPr>
            <w:tcW w:w="2735" w:type="dxa"/>
          </w:tcPr>
          <w:p w:rsidR="008227A0" w:rsidRPr="00F56585" w:rsidRDefault="008227A0" w:rsidP="00C455B3">
            <w:pPr>
              <w:jc w:val="both"/>
              <w:rPr>
                <w:sz w:val="20"/>
                <w:szCs w:val="20"/>
              </w:rPr>
            </w:pPr>
            <w:r w:rsidRPr="00F56585">
              <w:rPr>
                <w:sz w:val="20"/>
                <w:szCs w:val="20"/>
              </w:rPr>
              <w:t>Construction</w:t>
            </w:r>
          </w:p>
        </w:tc>
        <w:tc>
          <w:tcPr>
            <w:tcW w:w="1367" w:type="dxa"/>
          </w:tcPr>
          <w:p w:rsidR="008227A0" w:rsidRPr="00F56585" w:rsidRDefault="008227A0" w:rsidP="00C455B3">
            <w:pPr>
              <w:jc w:val="both"/>
              <w:rPr>
                <w:sz w:val="20"/>
                <w:szCs w:val="20"/>
              </w:rPr>
            </w:pPr>
            <w:r w:rsidRPr="00F56585">
              <w:rPr>
                <w:sz w:val="20"/>
                <w:szCs w:val="20"/>
              </w:rPr>
              <w:t>5.53</w:t>
            </w:r>
          </w:p>
        </w:tc>
        <w:tc>
          <w:tcPr>
            <w:tcW w:w="1350" w:type="dxa"/>
          </w:tcPr>
          <w:p w:rsidR="008227A0" w:rsidRPr="00F56585" w:rsidRDefault="008227A0" w:rsidP="00C455B3">
            <w:pPr>
              <w:jc w:val="both"/>
              <w:rPr>
                <w:sz w:val="20"/>
                <w:szCs w:val="20"/>
              </w:rPr>
            </w:pPr>
            <w:r w:rsidRPr="00F56585">
              <w:rPr>
                <w:sz w:val="20"/>
                <w:szCs w:val="20"/>
              </w:rPr>
              <w:t>5.98</w:t>
            </w:r>
          </w:p>
        </w:tc>
        <w:tc>
          <w:tcPr>
            <w:tcW w:w="1260" w:type="dxa"/>
          </w:tcPr>
          <w:p w:rsidR="008227A0" w:rsidRPr="00F56585" w:rsidRDefault="008227A0" w:rsidP="00C455B3">
            <w:pPr>
              <w:jc w:val="both"/>
              <w:rPr>
                <w:sz w:val="20"/>
                <w:szCs w:val="20"/>
              </w:rPr>
            </w:pPr>
            <w:r w:rsidRPr="00F56585">
              <w:rPr>
                <w:sz w:val="20"/>
                <w:szCs w:val="20"/>
              </w:rPr>
              <w:t>6.33</w:t>
            </w:r>
          </w:p>
        </w:tc>
        <w:tc>
          <w:tcPr>
            <w:tcW w:w="1240" w:type="dxa"/>
          </w:tcPr>
          <w:p w:rsidR="008227A0" w:rsidRPr="00F56585" w:rsidRDefault="008227A0" w:rsidP="00C455B3">
            <w:pPr>
              <w:jc w:val="both"/>
              <w:rPr>
                <w:sz w:val="20"/>
                <w:szCs w:val="20"/>
              </w:rPr>
            </w:pPr>
            <w:r w:rsidRPr="00F56585">
              <w:rPr>
                <w:sz w:val="20"/>
                <w:szCs w:val="20"/>
              </w:rPr>
              <w:t>8.41</w:t>
            </w:r>
          </w:p>
        </w:tc>
      </w:tr>
      <w:tr w:rsidR="008227A0" w:rsidRPr="00F56585">
        <w:trPr>
          <w:trHeight w:val="188"/>
          <w:jc w:val="center"/>
        </w:trPr>
        <w:tc>
          <w:tcPr>
            <w:tcW w:w="2735" w:type="dxa"/>
          </w:tcPr>
          <w:p w:rsidR="008227A0" w:rsidRPr="00F56585" w:rsidRDefault="008227A0" w:rsidP="00C455B3">
            <w:pPr>
              <w:jc w:val="both"/>
              <w:rPr>
                <w:sz w:val="20"/>
                <w:szCs w:val="20"/>
              </w:rPr>
            </w:pPr>
            <w:r w:rsidRPr="00F56585">
              <w:rPr>
                <w:sz w:val="20"/>
                <w:szCs w:val="20"/>
              </w:rPr>
              <w:t>Energy</w:t>
            </w:r>
          </w:p>
        </w:tc>
        <w:tc>
          <w:tcPr>
            <w:tcW w:w="1367" w:type="dxa"/>
          </w:tcPr>
          <w:p w:rsidR="008227A0" w:rsidRPr="00F56585" w:rsidRDefault="008227A0" w:rsidP="00C455B3">
            <w:pPr>
              <w:jc w:val="both"/>
              <w:rPr>
                <w:sz w:val="20"/>
                <w:szCs w:val="20"/>
              </w:rPr>
            </w:pPr>
            <w:r w:rsidRPr="00F56585">
              <w:rPr>
                <w:sz w:val="20"/>
                <w:szCs w:val="20"/>
              </w:rPr>
              <w:t>0.56</w:t>
            </w:r>
          </w:p>
        </w:tc>
        <w:tc>
          <w:tcPr>
            <w:tcW w:w="1350" w:type="dxa"/>
          </w:tcPr>
          <w:p w:rsidR="008227A0" w:rsidRPr="00F56585" w:rsidRDefault="008227A0" w:rsidP="00C455B3">
            <w:pPr>
              <w:jc w:val="both"/>
              <w:rPr>
                <w:sz w:val="20"/>
                <w:szCs w:val="20"/>
              </w:rPr>
            </w:pPr>
            <w:r w:rsidRPr="00F56585">
              <w:rPr>
                <w:sz w:val="20"/>
                <w:szCs w:val="20"/>
              </w:rPr>
              <w:t>1.12</w:t>
            </w:r>
          </w:p>
        </w:tc>
        <w:tc>
          <w:tcPr>
            <w:tcW w:w="1260" w:type="dxa"/>
          </w:tcPr>
          <w:p w:rsidR="008227A0" w:rsidRPr="00F56585" w:rsidRDefault="008227A0" w:rsidP="00C455B3">
            <w:pPr>
              <w:jc w:val="both"/>
              <w:rPr>
                <w:sz w:val="20"/>
                <w:szCs w:val="20"/>
              </w:rPr>
            </w:pPr>
            <w:r w:rsidRPr="00F56585">
              <w:rPr>
                <w:sz w:val="20"/>
                <w:szCs w:val="20"/>
              </w:rPr>
              <w:t>1.86</w:t>
            </w:r>
          </w:p>
        </w:tc>
        <w:tc>
          <w:tcPr>
            <w:tcW w:w="1240" w:type="dxa"/>
          </w:tcPr>
          <w:p w:rsidR="008227A0" w:rsidRPr="00F56585" w:rsidRDefault="008227A0" w:rsidP="00C455B3">
            <w:pPr>
              <w:jc w:val="both"/>
              <w:rPr>
                <w:sz w:val="20"/>
                <w:szCs w:val="20"/>
              </w:rPr>
            </w:pPr>
            <w:r w:rsidRPr="00F56585">
              <w:rPr>
                <w:sz w:val="20"/>
                <w:szCs w:val="20"/>
              </w:rPr>
              <w:t>1.51</w:t>
            </w:r>
          </w:p>
        </w:tc>
      </w:tr>
      <w:tr w:rsidR="008227A0" w:rsidRPr="00F56585">
        <w:trPr>
          <w:trHeight w:val="215"/>
          <w:jc w:val="center"/>
        </w:trPr>
        <w:tc>
          <w:tcPr>
            <w:tcW w:w="2735" w:type="dxa"/>
          </w:tcPr>
          <w:p w:rsidR="008227A0" w:rsidRPr="00F56585" w:rsidRDefault="008227A0" w:rsidP="00C455B3">
            <w:pPr>
              <w:jc w:val="both"/>
              <w:rPr>
                <w:sz w:val="20"/>
                <w:szCs w:val="20"/>
              </w:rPr>
            </w:pPr>
            <w:r w:rsidRPr="00F56585">
              <w:rPr>
                <w:sz w:val="20"/>
                <w:szCs w:val="20"/>
              </w:rPr>
              <w:t>Housing</w:t>
            </w:r>
          </w:p>
        </w:tc>
        <w:tc>
          <w:tcPr>
            <w:tcW w:w="1367" w:type="dxa"/>
          </w:tcPr>
          <w:p w:rsidR="008227A0" w:rsidRPr="00F56585" w:rsidRDefault="008227A0" w:rsidP="00C455B3">
            <w:pPr>
              <w:jc w:val="both"/>
              <w:rPr>
                <w:sz w:val="20"/>
                <w:szCs w:val="20"/>
              </w:rPr>
            </w:pPr>
            <w:r w:rsidRPr="00F56585">
              <w:rPr>
                <w:sz w:val="20"/>
                <w:szCs w:val="20"/>
              </w:rPr>
              <w:t>7.97</w:t>
            </w:r>
          </w:p>
        </w:tc>
        <w:tc>
          <w:tcPr>
            <w:tcW w:w="1350" w:type="dxa"/>
          </w:tcPr>
          <w:p w:rsidR="008227A0" w:rsidRPr="00F56585" w:rsidRDefault="008227A0" w:rsidP="00C455B3">
            <w:pPr>
              <w:jc w:val="both"/>
              <w:rPr>
                <w:sz w:val="20"/>
                <w:szCs w:val="20"/>
              </w:rPr>
            </w:pPr>
            <w:r w:rsidRPr="00F56585">
              <w:rPr>
                <w:sz w:val="20"/>
                <w:szCs w:val="20"/>
              </w:rPr>
              <w:t>7.64</w:t>
            </w:r>
          </w:p>
        </w:tc>
        <w:tc>
          <w:tcPr>
            <w:tcW w:w="1260" w:type="dxa"/>
          </w:tcPr>
          <w:p w:rsidR="008227A0" w:rsidRPr="00F56585" w:rsidRDefault="008227A0" w:rsidP="00C455B3">
            <w:pPr>
              <w:jc w:val="both"/>
              <w:rPr>
                <w:sz w:val="20"/>
                <w:szCs w:val="20"/>
              </w:rPr>
            </w:pPr>
            <w:r w:rsidRPr="00F56585">
              <w:rPr>
                <w:sz w:val="20"/>
                <w:szCs w:val="20"/>
              </w:rPr>
              <w:t>7.45</w:t>
            </w:r>
          </w:p>
        </w:tc>
        <w:tc>
          <w:tcPr>
            <w:tcW w:w="1240" w:type="dxa"/>
          </w:tcPr>
          <w:p w:rsidR="008227A0" w:rsidRPr="00F56585" w:rsidRDefault="008227A0" w:rsidP="00C455B3">
            <w:pPr>
              <w:jc w:val="both"/>
              <w:rPr>
                <w:sz w:val="20"/>
                <w:szCs w:val="20"/>
              </w:rPr>
            </w:pPr>
            <w:r w:rsidRPr="00F56585">
              <w:rPr>
                <w:sz w:val="20"/>
                <w:szCs w:val="20"/>
              </w:rPr>
              <w:t>8.63</w:t>
            </w:r>
          </w:p>
        </w:tc>
      </w:tr>
      <w:tr w:rsidR="008227A0" w:rsidRPr="00F56585">
        <w:trPr>
          <w:trHeight w:val="152"/>
          <w:jc w:val="center"/>
        </w:trPr>
        <w:tc>
          <w:tcPr>
            <w:tcW w:w="2735" w:type="dxa"/>
          </w:tcPr>
          <w:p w:rsidR="008227A0" w:rsidRPr="00F56585" w:rsidRDefault="008227A0" w:rsidP="00C455B3">
            <w:pPr>
              <w:jc w:val="both"/>
              <w:rPr>
                <w:sz w:val="20"/>
                <w:szCs w:val="20"/>
              </w:rPr>
            </w:pPr>
            <w:r w:rsidRPr="00F56585">
              <w:rPr>
                <w:sz w:val="20"/>
                <w:szCs w:val="20"/>
              </w:rPr>
              <w:t>Industry</w:t>
            </w:r>
          </w:p>
        </w:tc>
        <w:tc>
          <w:tcPr>
            <w:tcW w:w="1367" w:type="dxa"/>
          </w:tcPr>
          <w:p w:rsidR="008227A0" w:rsidRPr="00F56585" w:rsidRDefault="008227A0" w:rsidP="00C455B3">
            <w:pPr>
              <w:jc w:val="both"/>
              <w:rPr>
                <w:sz w:val="20"/>
                <w:szCs w:val="20"/>
              </w:rPr>
            </w:pPr>
            <w:r w:rsidRPr="00F56585">
              <w:rPr>
                <w:sz w:val="20"/>
                <w:szCs w:val="20"/>
              </w:rPr>
              <w:t>9.86</w:t>
            </w:r>
          </w:p>
        </w:tc>
        <w:tc>
          <w:tcPr>
            <w:tcW w:w="1350" w:type="dxa"/>
          </w:tcPr>
          <w:p w:rsidR="008227A0" w:rsidRPr="00F56585" w:rsidRDefault="008227A0" w:rsidP="00C455B3">
            <w:pPr>
              <w:jc w:val="both"/>
              <w:rPr>
                <w:sz w:val="20"/>
                <w:szCs w:val="20"/>
              </w:rPr>
            </w:pPr>
            <w:r w:rsidRPr="00F56585">
              <w:rPr>
                <w:sz w:val="20"/>
                <w:szCs w:val="20"/>
              </w:rPr>
              <w:t>9.91</w:t>
            </w:r>
          </w:p>
        </w:tc>
        <w:tc>
          <w:tcPr>
            <w:tcW w:w="1260" w:type="dxa"/>
          </w:tcPr>
          <w:p w:rsidR="008227A0" w:rsidRPr="00F56585" w:rsidRDefault="008227A0" w:rsidP="00C455B3">
            <w:pPr>
              <w:jc w:val="both"/>
              <w:rPr>
                <w:sz w:val="20"/>
                <w:szCs w:val="20"/>
              </w:rPr>
            </w:pPr>
            <w:r w:rsidRPr="00F56585">
              <w:rPr>
                <w:sz w:val="20"/>
                <w:szCs w:val="20"/>
              </w:rPr>
              <w:t>11.36</w:t>
            </w:r>
          </w:p>
        </w:tc>
        <w:tc>
          <w:tcPr>
            <w:tcW w:w="1240" w:type="dxa"/>
          </w:tcPr>
          <w:p w:rsidR="008227A0" w:rsidRPr="00F56585" w:rsidRDefault="008227A0" w:rsidP="00C455B3">
            <w:pPr>
              <w:jc w:val="both"/>
              <w:rPr>
                <w:sz w:val="20"/>
                <w:szCs w:val="20"/>
              </w:rPr>
            </w:pPr>
            <w:r w:rsidRPr="00F56585">
              <w:rPr>
                <w:sz w:val="20"/>
                <w:szCs w:val="20"/>
              </w:rPr>
              <w:t>15.76</w:t>
            </w:r>
          </w:p>
        </w:tc>
      </w:tr>
      <w:tr w:rsidR="008227A0" w:rsidRPr="00F56585">
        <w:trPr>
          <w:trHeight w:val="98"/>
          <w:jc w:val="center"/>
        </w:trPr>
        <w:tc>
          <w:tcPr>
            <w:tcW w:w="2735" w:type="dxa"/>
          </w:tcPr>
          <w:p w:rsidR="008227A0" w:rsidRPr="00F56585" w:rsidRDefault="008227A0" w:rsidP="00C455B3">
            <w:pPr>
              <w:jc w:val="both"/>
              <w:rPr>
                <w:sz w:val="20"/>
                <w:szCs w:val="20"/>
              </w:rPr>
            </w:pPr>
            <w:r w:rsidRPr="00F56585">
              <w:rPr>
                <w:sz w:val="20"/>
                <w:szCs w:val="20"/>
              </w:rPr>
              <w:t>Public services</w:t>
            </w:r>
          </w:p>
        </w:tc>
        <w:tc>
          <w:tcPr>
            <w:tcW w:w="1367" w:type="dxa"/>
          </w:tcPr>
          <w:p w:rsidR="008227A0" w:rsidRPr="00F56585" w:rsidRDefault="008227A0" w:rsidP="00C455B3">
            <w:pPr>
              <w:jc w:val="both"/>
              <w:rPr>
                <w:sz w:val="20"/>
                <w:szCs w:val="20"/>
              </w:rPr>
            </w:pPr>
            <w:r w:rsidRPr="00F56585">
              <w:rPr>
                <w:sz w:val="20"/>
                <w:szCs w:val="20"/>
              </w:rPr>
              <w:t>3.25</w:t>
            </w:r>
          </w:p>
        </w:tc>
        <w:tc>
          <w:tcPr>
            <w:tcW w:w="1350" w:type="dxa"/>
          </w:tcPr>
          <w:p w:rsidR="008227A0" w:rsidRPr="00F56585" w:rsidRDefault="008227A0" w:rsidP="00C455B3">
            <w:pPr>
              <w:jc w:val="both"/>
              <w:rPr>
                <w:sz w:val="20"/>
                <w:szCs w:val="20"/>
              </w:rPr>
            </w:pPr>
            <w:r w:rsidRPr="00F56585">
              <w:rPr>
                <w:sz w:val="20"/>
                <w:szCs w:val="20"/>
              </w:rPr>
              <w:t>4.09</w:t>
            </w:r>
          </w:p>
        </w:tc>
        <w:tc>
          <w:tcPr>
            <w:tcW w:w="1260" w:type="dxa"/>
          </w:tcPr>
          <w:p w:rsidR="008227A0" w:rsidRPr="00F56585" w:rsidRDefault="008227A0" w:rsidP="00C455B3">
            <w:pPr>
              <w:jc w:val="both"/>
              <w:rPr>
                <w:sz w:val="20"/>
                <w:szCs w:val="20"/>
              </w:rPr>
            </w:pPr>
            <w:r w:rsidRPr="00F56585">
              <w:rPr>
                <w:sz w:val="20"/>
                <w:szCs w:val="20"/>
              </w:rPr>
              <w:t>5.08</w:t>
            </w:r>
          </w:p>
        </w:tc>
        <w:tc>
          <w:tcPr>
            <w:tcW w:w="1240" w:type="dxa"/>
          </w:tcPr>
          <w:p w:rsidR="008227A0" w:rsidRPr="00F56585" w:rsidRDefault="008227A0" w:rsidP="00C455B3">
            <w:pPr>
              <w:jc w:val="both"/>
              <w:rPr>
                <w:sz w:val="20"/>
                <w:szCs w:val="20"/>
              </w:rPr>
            </w:pPr>
            <w:r w:rsidRPr="00F56585">
              <w:rPr>
                <w:sz w:val="20"/>
                <w:szCs w:val="20"/>
              </w:rPr>
              <w:t>6.93</w:t>
            </w:r>
          </w:p>
        </w:tc>
      </w:tr>
      <w:tr w:rsidR="008227A0" w:rsidRPr="00F56585">
        <w:trPr>
          <w:trHeight w:val="125"/>
          <w:jc w:val="center"/>
        </w:trPr>
        <w:tc>
          <w:tcPr>
            <w:tcW w:w="2735" w:type="dxa"/>
          </w:tcPr>
          <w:p w:rsidR="008227A0" w:rsidRPr="00F56585" w:rsidRDefault="008227A0" w:rsidP="00C455B3">
            <w:pPr>
              <w:jc w:val="both"/>
              <w:rPr>
                <w:sz w:val="20"/>
                <w:szCs w:val="20"/>
              </w:rPr>
            </w:pPr>
            <w:r w:rsidRPr="00F56585">
              <w:rPr>
                <w:sz w:val="20"/>
                <w:szCs w:val="20"/>
              </w:rPr>
              <w:t>Trade and services</w:t>
            </w:r>
          </w:p>
        </w:tc>
        <w:tc>
          <w:tcPr>
            <w:tcW w:w="1367" w:type="dxa"/>
          </w:tcPr>
          <w:p w:rsidR="008227A0" w:rsidRPr="00F56585" w:rsidRDefault="008227A0" w:rsidP="00C455B3">
            <w:pPr>
              <w:jc w:val="both"/>
              <w:rPr>
                <w:sz w:val="20"/>
                <w:szCs w:val="20"/>
              </w:rPr>
            </w:pPr>
            <w:r w:rsidRPr="00F56585">
              <w:rPr>
                <w:sz w:val="20"/>
                <w:szCs w:val="20"/>
              </w:rPr>
              <w:t>19.82</w:t>
            </w:r>
          </w:p>
        </w:tc>
        <w:tc>
          <w:tcPr>
            <w:tcW w:w="1350" w:type="dxa"/>
          </w:tcPr>
          <w:p w:rsidR="008227A0" w:rsidRPr="00F56585" w:rsidRDefault="008227A0" w:rsidP="00C455B3">
            <w:pPr>
              <w:jc w:val="both"/>
              <w:rPr>
                <w:sz w:val="20"/>
                <w:szCs w:val="20"/>
              </w:rPr>
            </w:pPr>
            <w:r w:rsidRPr="00F56585">
              <w:rPr>
                <w:sz w:val="20"/>
                <w:szCs w:val="20"/>
              </w:rPr>
              <w:t>21.13</w:t>
            </w:r>
          </w:p>
        </w:tc>
        <w:tc>
          <w:tcPr>
            <w:tcW w:w="1260" w:type="dxa"/>
          </w:tcPr>
          <w:p w:rsidR="008227A0" w:rsidRPr="00F56585" w:rsidRDefault="008227A0" w:rsidP="00C455B3">
            <w:pPr>
              <w:jc w:val="both"/>
              <w:rPr>
                <w:sz w:val="20"/>
                <w:szCs w:val="20"/>
              </w:rPr>
            </w:pPr>
            <w:r w:rsidRPr="00F56585">
              <w:rPr>
                <w:sz w:val="20"/>
                <w:szCs w:val="20"/>
              </w:rPr>
              <w:t>22.98</w:t>
            </w:r>
          </w:p>
        </w:tc>
        <w:tc>
          <w:tcPr>
            <w:tcW w:w="1240" w:type="dxa"/>
          </w:tcPr>
          <w:p w:rsidR="008227A0" w:rsidRPr="00F56585" w:rsidRDefault="008227A0" w:rsidP="00C455B3">
            <w:pPr>
              <w:jc w:val="both"/>
              <w:rPr>
                <w:sz w:val="20"/>
                <w:szCs w:val="20"/>
              </w:rPr>
            </w:pPr>
            <w:r w:rsidRPr="00F56585">
              <w:rPr>
                <w:sz w:val="20"/>
                <w:szCs w:val="20"/>
              </w:rPr>
              <w:t>25.16</w:t>
            </w:r>
          </w:p>
        </w:tc>
      </w:tr>
      <w:tr w:rsidR="008227A0" w:rsidRPr="00F56585">
        <w:trPr>
          <w:trHeight w:val="152"/>
          <w:jc w:val="center"/>
        </w:trPr>
        <w:tc>
          <w:tcPr>
            <w:tcW w:w="2735" w:type="dxa"/>
          </w:tcPr>
          <w:p w:rsidR="008227A0" w:rsidRPr="00F56585" w:rsidRDefault="008227A0" w:rsidP="00C455B3">
            <w:pPr>
              <w:jc w:val="both"/>
              <w:rPr>
                <w:sz w:val="20"/>
                <w:szCs w:val="20"/>
              </w:rPr>
            </w:pPr>
            <w:r w:rsidRPr="00F56585">
              <w:rPr>
                <w:sz w:val="20"/>
                <w:szCs w:val="20"/>
              </w:rPr>
              <w:t>Transport and communication</w:t>
            </w:r>
          </w:p>
        </w:tc>
        <w:tc>
          <w:tcPr>
            <w:tcW w:w="1367" w:type="dxa"/>
          </w:tcPr>
          <w:p w:rsidR="008227A0" w:rsidRPr="00F56585" w:rsidRDefault="008227A0" w:rsidP="00C455B3">
            <w:pPr>
              <w:jc w:val="both"/>
              <w:rPr>
                <w:sz w:val="20"/>
                <w:szCs w:val="20"/>
              </w:rPr>
            </w:pPr>
            <w:r w:rsidRPr="00F56585">
              <w:rPr>
                <w:sz w:val="20"/>
                <w:szCs w:val="20"/>
              </w:rPr>
              <w:t>11.22</w:t>
            </w:r>
          </w:p>
        </w:tc>
        <w:tc>
          <w:tcPr>
            <w:tcW w:w="1350" w:type="dxa"/>
          </w:tcPr>
          <w:p w:rsidR="008227A0" w:rsidRPr="00F56585" w:rsidRDefault="008227A0" w:rsidP="00C455B3">
            <w:pPr>
              <w:jc w:val="both"/>
              <w:rPr>
                <w:sz w:val="20"/>
                <w:szCs w:val="20"/>
              </w:rPr>
            </w:pPr>
            <w:r w:rsidRPr="00F56585">
              <w:rPr>
                <w:sz w:val="20"/>
                <w:szCs w:val="20"/>
              </w:rPr>
              <w:t>11.86</w:t>
            </w:r>
          </w:p>
        </w:tc>
        <w:tc>
          <w:tcPr>
            <w:tcW w:w="1260" w:type="dxa"/>
          </w:tcPr>
          <w:p w:rsidR="008227A0" w:rsidRPr="00F56585" w:rsidRDefault="008227A0" w:rsidP="00C455B3">
            <w:pPr>
              <w:jc w:val="both"/>
              <w:rPr>
                <w:sz w:val="20"/>
                <w:szCs w:val="20"/>
              </w:rPr>
            </w:pPr>
            <w:r w:rsidRPr="00F56585">
              <w:rPr>
                <w:sz w:val="20"/>
                <w:szCs w:val="20"/>
              </w:rPr>
              <w:t>12.17</w:t>
            </w:r>
          </w:p>
        </w:tc>
        <w:tc>
          <w:tcPr>
            <w:tcW w:w="1240" w:type="dxa"/>
          </w:tcPr>
          <w:p w:rsidR="008227A0" w:rsidRPr="00F56585" w:rsidRDefault="008227A0" w:rsidP="00C455B3">
            <w:pPr>
              <w:jc w:val="both"/>
              <w:rPr>
                <w:sz w:val="20"/>
                <w:szCs w:val="20"/>
              </w:rPr>
            </w:pPr>
            <w:r w:rsidRPr="00F56585">
              <w:rPr>
                <w:sz w:val="20"/>
                <w:szCs w:val="20"/>
              </w:rPr>
              <w:t>9.62</w:t>
            </w:r>
          </w:p>
        </w:tc>
      </w:tr>
      <w:bookmarkEnd w:id="0"/>
      <w:tr w:rsidR="008227A0" w:rsidRPr="00F56585">
        <w:trPr>
          <w:trHeight w:val="98"/>
          <w:jc w:val="center"/>
        </w:trPr>
        <w:tc>
          <w:tcPr>
            <w:tcW w:w="2735" w:type="dxa"/>
          </w:tcPr>
          <w:p w:rsidR="008227A0" w:rsidRPr="00F30E15" w:rsidRDefault="008227A0" w:rsidP="00C455B3">
            <w:pPr>
              <w:jc w:val="both"/>
              <w:rPr>
                <w:b/>
                <w:sz w:val="20"/>
                <w:szCs w:val="20"/>
              </w:rPr>
            </w:pPr>
            <w:r w:rsidRPr="00F30E15">
              <w:rPr>
                <w:b/>
                <w:sz w:val="20"/>
                <w:szCs w:val="20"/>
              </w:rPr>
              <w:t>Total</w:t>
            </w:r>
          </w:p>
        </w:tc>
        <w:tc>
          <w:tcPr>
            <w:tcW w:w="1367" w:type="dxa"/>
          </w:tcPr>
          <w:p w:rsidR="008227A0" w:rsidRPr="00F30E15" w:rsidRDefault="008227A0" w:rsidP="00C455B3">
            <w:pPr>
              <w:jc w:val="both"/>
              <w:rPr>
                <w:b/>
                <w:sz w:val="20"/>
                <w:szCs w:val="20"/>
              </w:rPr>
            </w:pPr>
            <w:r w:rsidRPr="00F30E15">
              <w:rPr>
                <w:b/>
                <w:sz w:val="20"/>
                <w:szCs w:val="20"/>
              </w:rPr>
              <w:t>100.00</w:t>
            </w:r>
          </w:p>
        </w:tc>
        <w:tc>
          <w:tcPr>
            <w:tcW w:w="1350" w:type="dxa"/>
          </w:tcPr>
          <w:p w:rsidR="008227A0" w:rsidRPr="00F30E15" w:rsidRDefault="008227A0" w:rsidP="00C455B3">
            <w:pPr>
              <w:jc w:val="both"/>
              <w:rPr>
                <w:b/>
                <w:sz w:val="20"/>
                <w:szCs w:val="20"/>
              </w:rPr>
            </w:pPr>
            <w:r w:rsidRPr="00F30E15">
              <w:rPr>
                <w:b/>
                <w:sz w:val="20"/>
                <w:szCs w:val="20"/>
              </w:rPr>
              <w:t>100.00</w:t>
            </w:r>
          </w:p>
        </w:tc>
        <w:tc>
          <w:tcPr>
            <w:tcW w:w="1260" w:type="dxa"/>
          </w:tcPr>
          <w:p w:rsidR="008227A0" w:rsidRPr="00F30E15" w:rsidRDefault="008227A0" w:rsidP="00C455B3">
            <w:pPr>
              <w:jc w:val="both"/>
              <w:rPr>
                <w:b/>
                <w:sz w:val="20"/>
                <w:szCs w:val="20"/>
              </w:rPr>
            </w:pPr>
            <w:r w:rsidRPr="00F30E15">
              <w:rPr>
                <w:b/>
                <w:sz w:val="20"/>
                <w:szCs w:val="20"/>
              </w:rPr>
              <w:t>100.00</w:t>
            </w:r>
          </w:p>
        </w:tc>
        <w:tc>
          <w:tcPr>
            <w:tcW w:w="1240" w:type="dxa"/>
          </w:tcPr>
          <w:p w:rsidR="008227A0" w:rsidRPr="00F30E15" w:rsidRDefault="008227A0" w:rsidP="00C455B3">
            <w:pPr>
              <w:jc w:val="both"/>
              <w:rPr>
                <w:b/>
                <w:sz w:val="20"/>
                <w:szCs w:val="20"/>
              </w:rPr>
            </w:pPr>
            <w:r w:rsidRPr="00F30E15">
              <w:rPr>
                <w:b/>
                <w:sz w:val="20"/>
                <w:szCs w:val="20"/>
              </w:rPr>
              <w:t>100.00</w:t>
            </w:r>
          </w:p>
        </w:tc>
      </w:tr>
    </w:tbl>
    <w:p w:rsidR="008227A0" w:rsidRPr="002D6AB0" w:rsidRDefault="008227A0" w:rsidP="00C455B3">
      <w:pPr>
        <w:jc w:val="both"/>
        <w:rPr>
          <w:sz w:val="18"/>
          <w:szCs w:val="20"/>
        </w:rPr>
      </w:pPr>
      <w:r w:rsidRPr="008E605A">
        <w:rPr>
          <w:b/>
          <w:sz w:val="18"/>
          <w:szCs w:val="20"/>
        </w:rPr>
        <w:t>Source:</w:t>
      </w:r>
      <w:r w:rsidRPr="002D6AB0">
        <w:rPr>
          <w:sz w:val="18"/>
          <w:szCs w:val="20"/>
        </w:rPr>
        <w:t xml:space="preserve"> BBS (2003)</w:t>
      </w:r>
    </w:p>
    <w:p w:rsidR="008227A0" w:rsidRPr="00F56585" w:rsidRDefault="008227A0" w:rsidP="00C455B3">
      <w:pPr>
        <w:jc w:val="both"/>
        <w:rPr>
          <w:sz w:val="20"/>
          <w:szCs w:val="20"/>
        </w:rPr>
      </w:pPr>
    </w:p>
    <w:p w:rsidR="008227A0" w:rsidRPr="00F56585" w:rsidRDefault="008227A0" w:rsidP="00C455B3">
      <w:pPr>
        <w:jc w:val="both"/>
        <w:rPr>
          <w:sz w:val="20"/>
          <w:szCs w:val="20"/>
        </w:rPr>
      </w:pPr>
    </w:p>
    <w:p w:rsidR="008227A0" w:rsidRDefault="008227A0" w:rsidP="00C455B3">
      <w:pPr>
        <w:jc w:val="both"/>
        <w:rPr>
          <w:sz w:val="20"/>
          <w:szCs w:val="20"/>
        </w:rPr>
        <w:sectPr w:rsidR="008227A0" w:rsidSect="00986131">
          <w:type w:val="continuous"/>
          <w:pgSz w:w="10440" w:h="15120" w:code="9"/>
          <w:pgMar w:top="1152" w:right="1008" w:bottom="1728" w:left="1440" w:header="432" w:footer="720" w:gutter="0"/>
          <w:cols w:space="252"/>
          <w:docGrid w:linePitch="360"/>
        </w:sectPr>
      </w:pPr>
    </w:p>
    <w:p w:rsidR="008227A0" w:rsidRDefault="008227A0" w:rsidP="00C455B3">
      <w:pPr>
        <w:jc w:val="both"/>
        <w:rPr>
          <w:sz w:val="20"/>
          <w:szCs w:val="20"/>
        </w:rPr>
      </w:pPr>
      <w:r w:rsidRPr="00F56585">
        <w:rPr>
          <w:sz w:val="20"/>
          <w:szCs w:val="20"/>
        </w:rPr>
        <w:t xml:space="preserve">After the Fifth FYP, there was no plan during the period of 2005-2007 and worked as plan holiday. During this period, poverty was the main target by diversifying agriculture and increasing people participation in the local government institutions. The interior period of 2007-2009, the caretaker government did not formulate long term and medium term plan and worked as short term one year plan. </w:t>
      </w:r>
    </w:p>
    <w:p w:rsidR="008227A0" w:rsidRDefault="008227A0" w:rsidP="00C455B3">
      <w:pPr>
        <w:jc w:val="both"/>
        <w:rPr>
          <w:sz w:val="20"/>
          <w:szCs w:val="20"/>
        </w:rPr>
      </w:pPr>
    </w:p>
    <w:p w:rsidR="008227A0" w:rsidRPr="00F56585" w:rsidRDefault="008227A0" w:rsidP="00C455B3">
      <w:pPr>
        <w:jc w:val="both"/>
        <w:rPr>
          <w:sz w:val="20"/>
          <w:szCs w:val="20"/>
        </w:rPr>
      </w:pPr>
    </w:p>
    <w:p w:rsidR="008227A0" w:rsidRPr="00F56585" w:rsidRDefault="008227A0" w:rsidP="00C455B3">
      <w:pPr>
        <w:jc w:val="both"/>
        <w:rPr>
          <w:sz w:val="20"/>
          <w:szCs w:val="20"/>
        </w:rPr>
      </w:pPr>
      <w:r w:rsidRPr="00F56585">
        <w:rPr>
          <w:sz w:val="20"/>
          <w:szCs w:val="20"/>
        </w:rPr>
        <w:t>The Sixth Five Year Plan was launched, (SFYP, 2010-2015) by targeting economic growth, employment, poverty reduction, human resources development, gender balance and environmental protection. If the targets are achieved, the socio- economic environment of the country will transform it from a low-income economy to the first stages of middle- income country.</w:t>
      </w:r>
    </w:p>
    <w:p w:rsidR="008227A0" w:rsidRPr="00F56585" w:rsidRDefault="008227A0" w:rsidP="00C455B3">
      <w:pPr>
        <w:jc w:val="both"/>
        <w:rPr>
          <w:sz w:val="20"/>
          <w:szCs w:val="20"/>
        </w:rPr>
      </w:pPr>
      <w:r w:rsidRPr="00F56585">
        <w:rPr>
          <w:sz w:val="20"/>
          <w:szCs w:val="20"/>
        </w:rPr>
        <w:t>Along with higher per capita income, a development scenario that is mentioned in the draft of the plan, where citizens will have a higher standard of living, better education, having social justice with more equitable socio-economic environment and the sustainability of development will be ensured through better protection from climate change and natural disasters. It aims to promote diversification in agriculture by emphasising incentives, research and extension, rural infrastructure and rural finance and to focus on promoting rural and urban manufacturing production based on domestic and export markets.</w:t>
      </w:r>
    </w:p>
    <w:p w:rsidR="008227A0" w:rsidRPr="00F56585" w:rsidRDefault="008227A0" w:rsidP="00C455B3">
      <w:pPr>
        <w:jc w:val="both"/>
        <w:rPr>
          <w:sz w:val="20"/>
          <w:szCs w:val="20"/>
        </w:rPr>
      </w:pPr>
      <w:r w:rsidRPr="00F56585">
        <w:rPr>
          <w:sz w:val="20"/>
          <w:szCs w:val="20"/>
        </w:rPr>
        <w:br/>
        <w:t xml:space="preserve">The formulation of development plans and implementation of projects in Bangladesh are traditionally a ‘top-down’ process. Participation of the local institutions and/or communities in project planning and management had not been practised or felt necessary by development planners and policy makers in the past. For the first time of development planning history of the country, the Fifth FYP took development of the community and social groups as a development strategy. Participation of the local community, particularly in rural areas of the country has been felt necessary for the protection and preservation of the environment. The Fifth FYP for the first time recognised the need for a regulatory system with effective institutional infrastructure for regeneration, recycling and optimum exploitation of natural resources in consistence with the concept of sustainable development. </w:t>
      </w:r>
    </w:p>
    <w:p w:rsidR="008227A0" w:rsidRPr="00F56585" w:rsidRDefault="008227A0" w:rsidP="00C455B3">
      <w:pPr>
        <w:jc w:val="both"/>
        <w:rPr>
          <w:sz w:val="20"/>
          <w:szCs w:val="20"/>
        </w:rPr>
      </w:pPr>
    </w:p>
    <w:p w:rsidR="008227A0" w:rsidRDefault="008227A0" w:rsidP="00C455B3">
      <w:pPr>
        <w:jc w:val="both"/>
        <w:rPr>
          <w:b/>
          <w:bCs/>
          <w:sz w:val="22"/>
          <w:szCs w:val="20"/>
        </w:rPr>
      </w:pPr>
      <w:r w:rsidRPr="00F30E15">
        <w:rPr>
          <w:b/>
          <w:bCs/>
          <w:sz w:val="22"/>
          <w:szCs w:val="20"/>
        </w:rPr>
        <w:t>Conclusion</w:t>
      </w:r>
    </w:p>
    <w:p w:rsidR="008227A0" w:rsidRPr="00F56585" w:rsidRDefault="008227A0" w:rsidP="00C455B3">
      <w:pPr>
        <w:jc w:val="both"/>
        <w:rPr>
          <w:b/>
          <w:bCs/>
          <w:sz w:val="20"/>
          <w:szCs w:val="20"/>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Rural development has been the core focus of the government policy, strategy and programs after Independence of Bangladesh. The rural sector was strategic to the country’s economic growth, social and political development. The sector was crucial in providing the agricultural labour and output to the country; while the high incidence of poverty that characterised the sector posed a major threat to the social and political stability of the nation. The multifaceted significance of this sector provides the underlying rationales for all the development of Bangladesh and economic policies since 1971.</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All the past agricultural and rural development programs failed to uplifted the condition of rural poor although contribution of agricultural sector to the economic development and wellbeing of the nation is highly satisfactory. In fact it can be said that the sector not only provide the engine for economic growth of the country and but also laid the foundation for the country’s drive towards industrialisation in the 1990s and 2000s. The share of agricultural sector in the country’s GDP has declined from its peak at 30 percent in 1980-81 to about 19 percent in 2009-10. The reduction of agricultural sector contribution to the economy is seen as an indicator of a country’s progress from an agriculture-based to an export-oriented economy. Although the contribution of agriculture to the country’s economy is declining but its absolute value is expected to increase and its economic and socio-political significance in terms of export earning, employment and food security will remain strong.</w:t>
      </w:r>
    </w:p>
    <w:p w:rsidR="008227A0" w:rsidRPr="00F56585" w:rsidRDefault="008227A0" w:rsidP="00C455B3">
      <w:pPr>
        <w:autoSpaceDE w:val="0"/>
        <w:autoSpaceDN w:val="0"/>
        <w:adjustRightInd w:val="0"/>
        <w:jc w:val="both"/>
        <w:rPr>
          <w:rFonts w:eastAsia="SimSun"/>
          <w:sz w:val="20"/>
          <w:szCs w:val="20"/>
          <w:lang w:eastAsia="zh-CN"/>
        </w:rPr>
      </w:pPr>
    </w:p>
    <w:p w:rsidR="008227A0" w:rsidRPr="00F56585" w:rsidRDefault="008227A0" w:rsidP="00C455B3">
      <w:pPr>
        <w:autoSpaceDE w:val="0"/>
        <w:autoSpaceDN w:val="0"/>
        <w:adjustRightInd w:val="0"/>
        <w:jc w:val="both"/>
        <w:rPr>
          <w:rFonts w:eastAsia="SimSun"/>
          <w:sz w:val="20"/>
          <w:szCs w:val="20"/>
          <w:lang w:eastAsia="zh-CN"/>
        </w:rPr>
      </w:pPr>
      <w:r w:rsidRPr="00F56585">
        <w:rPr>
          <w:rFonts w:eastAsia="SimSun"/>
          <w:sz w:val="20"/>
          <w:szCs w:val="20"/>
          <w:lang w:eastAsia="zh-CN"/>
        </w:rPr>
        <w:t>The success of the agricultural and rural programs in Bangladesh is reflected in the reduction in the poverty incidence in the rural sector from almost 54 percent in the 1983-84 to about 35 percent in 2009-10. However, despite various policies and programs to improve the life in the rural sector, poverty and income inequality still remain grave concerns when the economic being of this sector is compared to the non-agricultural or non-rural sectors. It cannot be denied that some progress have been achieved in poverty reduction along with improvements in socio-economic indicators such as population growth, life expectancy, infant mortality rates, literacy rate, proportion of population supplied with safe drinking water and improved sanitation facilities. But the fact remains that there exists a disparity of income between the sectors and poverty incidence is still high in the rural sector. Hence, rural development is still an important agenda to the country’s future development plan.</w:t>
      </w:r>
    </w:p>
    <w:p w:rsidR="008227A0" w:rsidRPr="00F56585" w:rsidRDefault="008227A0" w:rsidP="00C455B3">
      <w:pPr>
        <w:autoSpaceDE w:val="0"/>
        <w:autoSpaceDN w:val="0"/>
        <w:adjustRightInd w:val="0"/>
        <w:jc w:val="both"/>
        <w:rPr>
          <w:rFonts w:eastAsia="SimSun"/>
          <w:sz w:val="20"/>
          <w:szCs w:val="20"/>
          <w:lang w:eastAsia="zh-CN"/>
        </w:rPr>
      </w:pPr>
    </w:p>
    <w:p w:rsidR="008227A0" w:rsidRPr="00F30E15" w:rsidRDefault="008227A0" w:rsidP="00C455B3">
      <w:pPr>
        <w:autoSpaceDE w:val="0"/>
        <w:autoSpaceDN w:val="0"/>
        <w:adjustRightInd w:val="0"/>
        <w:jc w:val="both"/>
        <w:rPr>
          <w:rFonts w:eastAsia="SimSun"/>
          <w:b/>
          <w:bCs/>
          <w:sz w:val="22"/>
          <w:szCs w:val="20"/>
          <w:lang w:eastAsia="zh-CN"/>
        </w:rPr>
      </w:pPr>
      <w:r w:rsidRPr="00F30E15">
        <w:rPr>
          <w:rFonts w:eastAsia="SimSun"/>
          <w:b/>
          <w:bCs/>
          <w:sz w:val="22"/>
          <w:szCs w:val="20"/>
          <w:lang w:eastAsia="zh-CN"/>
        </w:rPr>
        <w:t>References</w:t>
      </w:r>
    </w:p>
    <w:p w:rsidR="008227A0" w:rsidRDefault="008227A0" w:rsidP="00C455B3">
      <w:pPr>
        <w:jc w:val="both"/>
        <w:rPr>
          <w:b/>
          <w:bCs/>
          <w:sz w:val="20"/>
          <w:szCs w:val="20"/>
        </w:rPr>
      </w:pPr>
    </w:p>
    <w:p w:rsidR="008227A0" w:rsidRPr="00F56585" w:rsidRDefault="008227A0" w:rsidP="00C455B3">
      <w:pPr>
        <w:jc w:val="both"/>
        <w:rPr>
          <w:sz w:val="20"/>
          <w:szCs w:val="20"/>
        </w:rPr>
      </w:pPr>
      <w:r w:rsidRPr="00F56585">
        <w:rPr>
          <w:b/>
          <w:bCs/>
          <w:sz w:val="20"/>
          <w:szCs w:val="20"/>
        </w:rPr>
        <w:t>Ahmad, Q.</w:t>
      </w:r>
      <w:r>
        <w:rPr>
          <w:b/>
          <w:bCs/>
          <w:sz w:val="20"/>
          <w:szCs w:val="20"/>
        </w:rPr>
        <w:t xml:space="preserve"> </w:t>
      </w:r>
      <w:r w:rsidRPr="00F56585">
        <w:rPr>
          <w:b/>
          <w:bCs/>
          <w:sz w:val="20"/>
          <w:szCs w:val="20"/>
        </w:rPr>
        <w:t>K. and M. Hossain (1983)</w:t>
      </w:r>
      <w:r w:rsidRPr="00F56585">
        <w:rPr>
          <w:sz w:val="20"/>
          <w:szCs w:val="20"/>
        </w:rPr>
        <w:t xml:space="preserve"> “Alleviation of rural poverty in Bangladesh: an overview of strategies and policies”</w:t>
      </w:r>
      <w:r>
        <w:rPr>
          <w:sz w:val="20"/>
          <w:szCs w:val="20"/>
        </w:rPr>
        <w:t>,</w:t>
      </w:r>
      <w:r w:rsidRPr="00F56585">
        <w:rPr>
          <w:sz w:val="20"/>
          <w:szCs w:val="20"/>
        </w:rPr>
        <w:t xml:space="preserve"> A report prepared for FAO. Dhaka: Bangladesh Institute of Development Studies.</w:t>
      </w:r>
    </w:p>
    <w:p w:rsidR="008227A0" w:rsidRPr="00F56585" w:rsidRDefault="008227A0" w:rsidP="00C455B3">
      <w:pPr>
        <w:jc w:val="both"/>
        <w:rPr>
          <w:sz w:val="20"/>
          <w:szCs w:val="20"/>
        </w:rPr>
      </w:pPr>
      <w:r w:rsidRPr="00F56585">
        <w:rPr>
          <w:b/>
          <w:bCs/>
          <w:sz w:val="20"/>
          <w:szCs w:val="20"/>
        </w:rPr>
        <w:t>Ahmed R. and T.E. Chowdhury (ed.) (2000)</w:t>
      </w:r>
      <w:r w:rsidRPr="00F56585">
        <w:rPr>
          <w:sz w:val="20"/>
          <w:szCs w:val="20"/>
        </w:rPr>
        <w:t xml:space="preserve"> “Out of shadow of famine: Evolving food markets and food policy in Bangladesh”</w:t>
      </w:r>
      <w:r>
        <w:rPr>
          <w:sz w:val="20"/>
          <w:szCs w:val="20"/>
        </w:rPr>
        <w:t>,</w:t>
      </w:r>
      <w:r w:rsidRPr="00F56585">
        <w:rPr>
          <w:sz w:val="20"/>
          <w:szCs w:val="20"/>
        </w:rPr>
        <w:t xml:space="preserve"> Baltimore USA: Johns Hopkins University Press.</w:t>
      </w:r>
    </w:p>
    <w:p w:rsidR="008227A0" w:rsidRPr="00F56585" w:rsidRDefault="008227A0" w:rsidP="00C455B3">
      <w:pPr>
        <w:jc w:val="both"/>
        <w:rPr>
          <w:sz w:val="20"/>
          <w:szCs w:val="20"/>
        </w:rPr>
      </w:pPr>
      <w:r w:rsidRPr="00F56585">
        <w:rPr>
          <w:b/>
          <w:bCs/>
          <w:sz w:val="20"/>
          <w:szCs w:val="20"/>
        </w:rPr>
        <w:t>Ahmed, S. (1986)</w:t>
      </w:r>
      <w:r w:rsidRPr="00F56585">
        <w:rPr>
          <w:sz w:val="20"/>
          <w:szCs w:val="20"/>
        </w:rPr>
        <w:t xml:space="preserve"> “Implementation of second five year plan and an outline of third plan of Bangladesh”</w:t>
      </w:r>
      <w:r>
        <w:rPr>
          <w:sz w:val="20"/>
          <w:szCs w:val="20"/>
        </w:rPr>
        <w:t>,</w:t>
      </w:r>
      <w:r w:rsidRPr="00F56585">
        <w:rPr>
          <w:sz w:val="20"/>
          <w:szCs w:val="20"/>
        </w:rPr>
        <w:t xml:space="preserve"> Ministry of Planning, Government of Bangladesh, Dhaka.</w:t>
      </w:r>
    </w:p>
    <w:p w:rsidR="008227A0" w:rsidRPr="00F56585" w:rsidRDefault="008227A0" w:rsidP="00C455B3">
      <w:pPr>
        <w:jc w:val="both"/>
        <w:rPr>
          <w:sz w:val="20"/>
          <w:szCs w:val="20"/>
        </w:rPr>
      </w:pPr>
      <w:r w:rsidRPr="00F56585">
        <w:rPr>
          <w:b/>
          <w:bCs/>
          <w:sz w:val="20"/>
          <w:szCs w:val="20"/>
        </w:rPr>
        <w:t>Bangladesh Bureau of Statistics (BBS) (2001)</w:t>
      </w:r>
      <w:r w:rsidRPr="00F56585">
        <w:rPr>
          <w:sz w:val="20"/>
          <w:szCs w:val="20"/>
        </w:rPr>
        <w:t xml:space="preserve"> “Statistical Yearbook of Bangladesh”</w:t>
      </w:r>
      <w:r>
        <w:rPr>
          <w:sz w:val="20"/>
          <w:szCs w:val="20"/>
        </w:rPr>
        <w:t>,</w:t>
      </w:r>
      <w:r w:rsidRPr="00F56585">
        <w:rPr>
          <w:sz w:val="20"/>
          <w:szCs w:val="20"/>
        </w:rPr>
        <w:t xml:space="preserve"> Statistics Division, Dhaka: Ministry of Planning.</w:t>
      </w:r>
    </w:p>
    <w:p w:rsidR="008227A0" w:rsidRPr="00F56585" w:rsidRDefault="008227A0" w:rsidP="00C455B3">
      <w:pPr>
        <w:jc w:val="both"/>
        <w:rPr>
          <w:sz w:val="20"/>
          <w:szCs w:val="20"/>
        </w:rPr>
      </w:pPr>
      <w:r w:rsidRPr="00F56585">
        <w:rPr>
          <w:b/>
          <w:bCs/>
          <w:sz w:val="20"/>
          <w:szCs w:val="20"/>
        </w:rPr>
        <w:t>Bangladesh Bureau of Statistics (BBS) (2003)</w:t>
      </w:r>
      <w:r w:rsidRPr="00F56585">
        <w:rPr>
          <w:sz w:val="20"/>
          <w:szCs w:val="20"/>
        </w:rPr>
        <w:t xml:space="preserve"> “Statistical Yearbook of Bangladesh”</w:t>
      </w:r>
      <w:r>
        <w:rPr>
          <w:sz w:val="20"/>
          <w:szCs w:val="20"/>
        </w:rPr>
        <w:t>,</w:t>
      </w:r>
      <w:r w:rsidRPr="00F56585">
        <w:rPr>
          <w:sz w:val="20"/>
          <w:szCs w:val="20"/>
        </w:rPr>
        <w:t xml:space="preserve"> Statistics Division, Dhaka: Ministry of Planning.</w:t>
      </w:r>
    </w:p>
    <w:p w:rsidR="008227A0" w:rsidRPr="00F56585" w:rsidRDefault="008227A0" w:rsidP="00C455B3">
      <w:pPr>
        <w:jc w:val="both"/>
        <w:rPr>
          <w:sz w:val="20"/>
          <w:szCs w:val="20"/>
        </w:rPr>
      </w:pPr>
      <w:r w:rsidRPr="00F56585">
        <w:rPr>
          <w:b/>
          <w:bCs/>
          <w:sz w:val="20"/>
          <w:szCs w:val="20"/>
        </w:rPr>
        <w:t>Bangladesh Bureau of Statistics (BBS) (2010)</w:t>
      </w:r>
      <w:r w:rsidRPr="00F56585">
        <w:rPr>
          <w:sz w:val="20"/>
          <w:szCs w:val="20"/>
        </w:rPr>
        <w:t xml:space="preserve"> “Statistical Yearbook of Bangladesh”</w:t>
      </w:r>
      <w:r>
        <w:rPr>
          <w:sz w:val="20"/>
          <w:szCs w:val="20"/>
        </w:rPr>
        <w:t>,</w:t>
      </w:r>
      <w:r w:rsidRPr="00F56585">
        <w:rPr>
          <w:sz w:val="20"/>
          <w:szCs w:val="20"/>
        </w:rPr>
        <w:t xml:space="preserve"> Statistics Division, Dhaka: Ministry of Planning.</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Government of the Peoples' Republic of Bangladesh (GOB) (1973)</w:t>
      </w:r>
      <w:r w:rsidRPr="00F56585">
        <w:rPr>
          <w:sz w:val="20"/>
          <w:szCs w:val="20"/>
          <w:lang w:bidi="bn-BD"/>
        </w:rPr>
        <w:t xml:space="preserve"> “First Five Year Plan, 1973-78”</w:t>
      </w:r>
      <w:r>
        <w:rPr>
          <w:sz w:val="20"/>
          <w:szCs w:val="20"/>
          <w:lang w:bidi="bn-BD"/>
        </w:rPr>
        <w:t>,</w:t>
      </w:r>
      <w:r w:rsidRPr="00F56585">
        <w:rPr>
          <w:iCs/>
          <w:sz w:val="20"/>
          <w:szCs w:val="20"/>
          <w:lang w:bidi="bn-BD"/>
        </w:rPr>
        <w:t xml:space="preserve"> </w:t>
      </w:r>
      <w:r w:rsidRPr="00F56585">
        <w:rPr>
          <w:sz w:val="20"/>
          <w:szCs w:val="20"/>
          <w:lang w:bidi="bn-BD"/>
        </w:rPr>
        <w:t>p. 226, Ministry of Planning, Dhaka.</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Government of the Peoples' Republic of Bangladesh (GOB) (1978)</w:t>
      </w:r>
      <w:r w:rsidRPr="00F56585">
        <w:rPr>
          <w:sz w:val="20"/>
          <w:szCs w:val="20"/>
          <w:lang w:bidi="bn-BD"/>
        </w:rPr>
        <w:t xml:space="preserve"> “Two Year Plan, 1978-80”</w:t>
      </w:r>
      <w:r>
        <w:rPr>
          <w:sz w:val="20"/>
          <w:szCs w:val="20"/>
          <w:lang w:bidi="bn-BD"/>
        </w:rPr>
        <w:t>,</w:t>
      </w:r>
      <w:r w:rsidRPr="00F56585">
        <w:rPr>
          <w:i/>
          <w:iCs/>
          <w:sz w:val="20"/>
          <w:szCs w:val="20"/>
          <w:lang w:bidi="bn-BD"/>
        </w:rPr>
        <w:t xml:space="preserve"> </w:t>
      </w:r>
      <w:r w:rsidRPr="00F56585">
        <w:rPr>
          <w:sz w:val="20"/>
          <w:szCs w:val="20"/>
          <w:lang w:bidi="bn-BD"/>
        </w:rPr>
        <w:t>p. 29, Ministry of Planning, Dhaka.</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Government of the Peoples' Republic of Bangladesh (GOB) (1980)</w:t>
      </w:r>
      <w:r w:rsidRPr="00F56585">
        <w:rPr>
          <w:sz w:val="20"/>
          <w:szCs w:val="20"/>
          <w:lang w:bidi="bn-BD"/>
        </w:rPr>
        <w:t xml:space="preserve"> “Second Five Year Plan, 1980-85”</w:t>
      </w:r>
      <w:r>
        <w:rPr>
          <w:sz w:val="20"/>
          <w:szCs w:val="20"/>
          <w:lang w:bidi="bn-BD"/>
        </w:rPr>
        <w:t>,</w:t>
      </w:r>
      <w:r w:rsidRPr="00F56585">
        <w:rPr>
          <w:i/>
          <w:iCs/>
          <w:sz w:val="20"/>
          <w:szCs w:val="20"/>
          <w:lang w:bidi="bn-BD"/>
        </w:rPr>
        <w:t xml:space="preserve">  </w:t>
      </w:r>
      <w:r w:rsidRPr="00F56585">
        <w:rPr>
          <w:sz w:val="20"/>
          <w:szCs w:val="20"/>
          <w:lang w:bidi="bn-BD"/>
        </w:rPr>
        <w:t>Chapter VII, p. 6, Ministry of Planning, Dhaka.</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 xml:space="preserve">Government of the Peoples' Republic of Bangladesh (GOB) (1985) </w:t>
      </w:r>
      <w:r w:rsidRPr="00F56585">
        <w:rPr>
          <w:sz w:val="20"/>
          <w:szCs w:val="20"/>
          <w:lang w:bidi="bn-BD"/>
        </w:rPr>
        <w:t>“Third Five Year Plan l 985-90”</w:t>
      </w:r>
      <w:r>
        <w:rPr>
          <w:sz w:val="20"/>
          <w:szCs w:val="20"/>
          <w:lang w:bidi="bn-BD"/>
        </w:rPr>
        <w:t>,</w:t>
      </w:r>
      <w:r w:rsidRPr="00F56585">
        <w:rPr>
          <w:iCs/>
          <w:sz w:val="20"/>
          <w:szCs w:val="20"/>
          <w:lang w:bidi="bn-BD"/>
        </w:rPr>
        <w:t xml:space="preserve"> Page, 216, </w:t>
      </w:r>
      <w:r w:rsidRPr="00F56585">
        <w:rPr>
          <w:sz w:val="20"/>
          <w:szCs w:val="20"/>
          <w:lang w:bidi="bn-BD"/>
        </w:rPr>
        <w:t>Ministry of Planning, Dhaka.</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Government of the Peoples' Republic of Bangladesh (GOB) (1998)</w:t>
      </w:r>
      <w:r w:rsidRPr="00F56585">
        <w:rPr>
          <w:sz w:val="20"/>
          <w:szCs w:val="20"/>
          <w:lang w:bidi="bn-BD"/>
        </w:rPr>
        <w:t xml:space="preserve"> “The Fifth Five Year Plan, 1997-02”</w:t>
      </w:r>
      <w:r>
        <w:rPr>
          <w:sz w:val="20"/>
          <w:szCs w:val="20"/>
          <w:lang w:bidi="bn-BD"/>
        </w:rPr>
        <w:t>,</w:t>
      </w:r>
      <w:r w:rsidRPr="00F56585">
        <w:rPr>
          <w:sz w:val="20"/>
          <w:szCs w:val="20"/>
          <w:lang w:bidi="bn-BD"/>
        </w:rPr>
        <w:t xml:space="preserve"> Ministry of Planning, Dhaka.</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Government of the Peoples' Republic of Bangladesh (GOB) (2011)</w:t>
      </w:r>
      <w:r w:rsidRPr="00F56585">
        <w:rPr>
          <w:sz w:val="20"/>
          <w:szCs w:val="20"/>
          <w:lang w:bidi="bn-BD"/>
        </w:rPr>
        <w:t xml:space="preserve"> “The Sixth Five Year Plan, 2011-15”</w:t>
      </w:r>
      <w:r>
        <w:rPr>
          <w:sz w:val="20"/>
          <w:szCs w:val="20"/>
          <w:lang w:bidi="bn-BD"/>
        </w:rPr>
        <w:t>,</w:t>
      </w:r>
      <w:r w:rsidRPr="00F56585">
        <w:rPr>
          <w:sz w:val="20"/>
          <w:szCs w:val="20"/>
          <w:lang w:bidi="bn-BD"/>
        </w:rPr>
        <w:t xml:space="preserve"> Part-3, Ministry of Planning, Dhaka.</w:t>
      </w:r>
    </w:p>
    <w:p w:rsidR="008227A0" w:rsidRDefault="008227A0" w:rsidP="00C455B3">
      <w:pPr>
        <w:jc w:val="both"/>
        <w:rPr>
          <w:sz w:val="20"/>
          <w:szCs w:val="20"/>
        </w:rPr>
      </w:pPr>
      <w:r w:rsidRPr="00F56585">
        <w:rPr>
          <w:b/>
          <w:bCs/>
          <w:sz w:val="20"/>
          <w:szCs w:val="20"/>
        </w:rPr>
        <w:t>Handbook of Agriculture Statistics (2007)</w:t>
      </w:r>
      <w:r>
        <w:rPr>
          <w:sz w:val="20"/>
          <w:szCs w:val="20"/>
        </w:rPr>
        <w:t xml:space="preserve"> Ministry of Agriculture</w:t>
      </w:r>
    </w:p>
    <w:p w:rsidR="008227A0" w:rsidRPr="00F56585" w:rsidRDefault="008227A0" w:rsidP="00C455B3">
      <w:pPr>
        <w:jc w:val="both"/>
        <w:rPr>
          <w:sz w:val="20"/>
          <w:szCs w:val="20"/>
        </w:rPr>
      </w:pPr>
      <w:hyperlink r:id="rId16" w:history="1">
        <w:r w:rsidRPr="00F56585">
          <w:rPr>
            <w:rStyle w:val="Hyperlink"/>
            <w:sz w:val="20"/>
            <w:szCs w:val="20"/>
          </w:rPr>
          <w:t>http://www.moa.gov.bd/statistics/statistics.htm</w:t>
        </w:r>
      </w:hyperlink>
    </w:p>
    <w:p w:rsidR="008227A0" w:rsidRPr="00F56585" w:rsidRDefault="008227A0" w:rsidP="00C455B3">
      <w:pPr>
        <w:jc w:val="both"/>
        <w:rPr>
          <w:sz w:val="20"/>
          <w:szCs w:val="20"/>
        </w:rPr>
      </w:pPr>
      <w:r w:rsidRPr="00F56585">
        <w:rPr>
          <w:b/>
          <w:bCs/>
          <w:sz w:val="20"/>
          <w:szCs w:val="20"/>
        </w:rPr>
        <w:t>Hasnath, S.</w:t>
      </w:r>
      <w:r>
        <w:rPr>
          <w:b/>
          <w:bCs/>
          <w:sz w:val="20"/>
          <w:szCs w:val="20"/>
        </w:rPr>
        <w:t xml:space="preserve"> </w:t>
      </w:r>
      <w:r w:rsidRPr="00F56585">
        <w:rPr>
          <w:sz w:val="20"/>
          <w:szCs w:val="20"/>
        </w:rPr>
        <w:t>A. (1987) “The practice and effect of development planning in Bangladesh”</w:t>
      </w:r>
      <w:r>
        <w:rPr>
          <w:sz w:val="20"/>
          <w:szCs w:val="20"/>
        </w:rPr>
        <w:t>,</w:t>
      </w:r>
      <w:r w:rsidRPr="00F56585">
        <w:rPr>
          <w:sz w:val="20"/>
          <w:szCs w:val="20"/>
        </w:rPr>
        <w:t xml:space="preserve"> </w:t>
      </w:r>
      <w:r w:rsidRPr="00DE1083">
        <w:rPr>
          <w:i/>
          <w:sz w:val="20"/>
          <w:szCs w:val="20"/>
        </w:rPr>
        <w:t>Public Administration and Development</w:t>
      </w:r>
      <w:r>
        <w:rPr>
          <w:sz w:val="20"/>
          <w:szCs w:val="20"/>
        </w:rPr>
        <w:t>,</w:t>
      </w:r>
      <w:r w:rsidRPr="00F56585">
        <w:rPr>
          <w:sz w:val="20"/>
          <w:szCs w:val="20"/>
        </w:rPr>
        <w:t xml:space="preserve"> </w:t>
      </w:r>
      <w:r>
        <w:rPr>
          <w:sz w:val="20"/>
          <w:szCs w:val="20"/>
        </w:rPr>
        <w:t xml:space="preserve">Vol. </w:t>
      </w:r>
      <w:r w:rsidRPr="00F56585">
        <w:rPr>
          <w:sz w:val="20"/>
          <w:szCs w:val="20"/>
        </w:rPr>
        <w:t>7(1), pp. 59-75.</w:t>
      </w:r>
    </w:p>
    <w:p w:rsidR="008227A0" w:rsidRPr="00F56585" w:rsidRDefault="008227A0" w:rsidP="00C455B3">
      <w:pPr>
        <w:jc w:val="both"/>
        <w:rPr>
          <w:sz w:val="20"/>
          <w:szCs w:val="20"/>
        </w:rPr>
      </w:pPr>
      <w:r w:rsidRPr="00F56585">
        <w:rPr>
          <w:b/>
          <w:bCs/>
          <w:sz w:val="20"/>
          <w:szCs w:val="20"/>
        </w:rPr>
        <w:t>Hossain, M. (1988)</w:t>
      </w:r>
      <w:r w:rsidRPr="00F56585">
        <w:rPr>
          <w:sz w:val="20"/>
          <w:szCs w:val="20"/>
        </w:rPr>
        <w:t xml:space="preserve"> “Nature and impact of green revolution in Bangladesh”</w:t>
      </w:r>
      <w:r>
        <w:rPr>
          <w:sz w:val="20"/>
          <w:szCs w:val="20"/>
        </w:rPr>
        <w:t>,</w:t>
      </w:r>
      <w:r w:rsidRPr="00F56585">
        <w:rPr>
          <w:sz w:val="20"/>
          <w:szCs w:val="20"/>
        </w:rPr>
        <w:t xml:space="preserve"> Research report No. 67. Washington DC: International Food Policy Research Institute.</w:t>
      </w:r>
    </w:p>
    <w:p w:rsidR="008227A0" w:rsidRPr="00F56585" w:rsidRDefault="008227A0" w:rsidP="00C455B3">
      <w:pPr>
        <w:jc w:val="both"/>
        <w:rPr>
          <w:sz w:val="20"/>
          <w:szCs w:val="20"/>
        </w:rPr>
      </w:pPr>
      <w:r w:rsidRPr="00F56585">
        <w:rPr>
          <w:b/>
          <w:bCs/>
          <w:sz w:val="20"/>
          <w:szCs w:val="20"/>
        </w:rPr>
        <w:t>Hossain, M. (2004)</w:t>
      </w:r>
      <w:r w:rsidRPr="00F56585">
        <w:rPr>
          <w:sz w:val="20"/>
          <w:szCs w:val="20"/>
        </w:rPr>
        <w:t xml:space="preserve"> “Poverty alleviation through agriculture and rural development in Bangladesh”</w:t>
      </w:r>
      <w:r>
        <w:rPr>
          <w:sz w:val="20"/>
          <w:szCs w:val="20"/>
        </w:rPr>
        <w:t>,</w:t>
      </w:r>
      <w:r w:rsidRPr="00F56585">
        <w:rPr>
          <w:sz w:val="20"/>
          <w:szCs w:val="20"/>
        </w:rPr>
        <w:t xml:space="preserve"> Research report no. 39, Centre for policy Dialogue, Dhaka.</w:t>
      </w:r>
    </w:p>
    <w:p w:rsidR="008227A0" w:rsidRPr="00F56585" w:rsidRDefault="008227A0" w:rsidP="00C455B3">
      <w:pPr>
        <w:jc w:val="both"/>
        <w:rPr>
          <w:sz w:val="20"/>
          <w:szCs w:val="20"/>
        </w:rPr>
      </w:pPr>
      <w:r w:rsidRPr="00F56585">
        <w:rPr>
          <w:b/>
          <w:bCs/>
          <w:sz w:val="20"/>
          <w:szCs w:val="20"/>
        </w:rPr>
        <w:t>Hossain, M. and B. Sen (1992)</w:t>
      </w:r>
      <w:r w:rsidRPr="00F56585">
        <w:rPr>
          <w:sz w:val="20"/>
          <w:szCs w:val="20"/>
        </w:rPr>
        <w:t xml:space="preserve"> “Rural poverty in Bangladesh: Trends and determinants”</w:t>
      </w:r>
      <w:r>
        <w:rPr>
          <w:sz w:val="20"/>
          <w:szCs w:val="20"/>
        </w:rPr>
        <w:t>,</w:t>
      </w:r>
      <w:r w:rsidRPr="00F56585">
        <w:rPr>
          <w:sz w:val="20"/>
          <w:szCs w:val="20"/>
        </w:rPr>
        <w:t xml:space="preserve"> </w:t>
      </w:r>
      <w:r>
        <w:rPr>
          <w:sz w:val="20"/>
          <w:szCs w:val="20"/>
        </w:rPr>
        <w:t xml:space="preserve">Vol. </w:t>
      </w:r>
      <w:r w:rsidRPr="00DE1083">
        <w:rPr>
          <w:i/>
          <w:sz w:val="20"/>
          <w:szCs w:val="20"/>
        </w:rPr>
        <w:t>Asian Development Review</w:t>
      </w:r>
      <w:r>
        <w:rPr>
          <w:sz w:val="20"/>
          <w:szCs w:val="20"/>
        </w:rPr>
        <w:t>,</w:t>
      </w:r>
      <w:r w:rsidRPr="00F56585">
        <w:rPr>
          <w:sz w:val="20"/>
          <w:szCs w:val="20"/>
        </w:rPr>
        <w:t xml:space="preserve"> </w:t>
      </w:r>
      <w:r>
        <w:rPr>
          <w:sz w:val="20"/>
          <w:szCs w:val="20"/>
        </w:rPr>
        <w:t xml:space="preserve">Vol. </w:t>
      </w:r>
      <w:r w:rsidRPr="00F56585">
        <w:rPr>
          <w:sz w:val="20"/>
          <w:szCs w:val="20"/>
        </w:rPr>
        <w:t>10(1), pp. 1-34.</w:t>
      </w:r>
    </w:p>
    <w:p w:rsidR="008227A0" w:rsidRPr="00F56585" w:rsidRDefault="008227A0" w:rsidP="00C455B3">
      <w:pPr>
        <w:jc w:val="both"/>
        <w:rPr>
          <w:sz w:val="20"/>
          <w:szCs w:val="20"/>
        </w:rPr>
      </w:pPr>
      <w:r w:rsidRPr="00F56585">
        <w:rPr>
          <w:b/>
          <w:bCs/>
          <w:sz w:val="20"/>
          <w:szCs w:val="20"/>
        </w:rPr>
        <w:t>Hossain, M., M.</w:t>
      </w:r>
      <w:r>
        <w:rPr>
          <w:b/>
          <w:bCs/>
          <w:sz w:val="20"/>
          <w:szCs w:val="20"/>
        </w:rPr>
        <w:t xml:space="preserve"> </w:t>
      </w:r>
      <w:r w:rsidRPr="00F56585">
        <w:rPr>
          <w:b/>
          <w:bCs/>
          <w:sz w:val="20"/>
          <w:szCs w:val="20"/>
        </w:rPr>
        <w:t>A. Quasem, M.</w:t>
      </w:r>
      <w:r>
        <w:rPr>
          <w:b/>
          <w:bCs/>
          <w:sz w:val="20"/>
          <w:szCs w:val="20"/>
        </w:rPr>
        <w:t xml:space="preserve"> </w:t>
      </w:r>
      <w:r w:rsidRPr="00F56585">
        <w:rPr>
          <w:b/>
          <w:bCs/>
          <w:sz w:val="20"/>
          <w:szCs w:val="20"/>
        </w:rPr>
        <w:t>A. Jabbar and M.</w:t>
      </w:r>
      <w:r>
        <w:rPr>
          <w:b/>
          <w:bCs/>
          <w:sz w:val="20"/>
          <w:szCs w:val="20"/>
        </w:rPr>
        <w:t xml:space="preserve"> </w:t>
      </w:r>
      <w:r w:rsidRPr="00F56585">
        <w:rPr>
          <w:b/>
          <w:bCs/>
          <w:sz w:val="20"/>
          <w:szCs w:val="20"/>
        </w:rPr>
        <w:t>M. Akash (1994)</w:t>
      </w:r>
      <w:r w:rsidRPr="00F56585">
        <w:rPr>
          <w:sz w:val="20"/>
          <w:szCs w:val="20"/>
        </w:rPr>
        <w:t xml:space="preserve"> “Production environments, modern variety adoption and income distribution in Bangladesh”</w:t>
      </w:r>
      <w:r>
        <w:rPr>
          <w:sz w:val="20"/>
          <w:szCs w:val="20"/>
        </w:rPr>
        <w:t>,</w:t>
      </w:r>
      <w:r w:rsidRPr="00F56585">
        <w:rPr>
          <w:sz w:val="20"/>
          <w:szCs w:val="20"/>
        </w:rPr>
        <w:t xml:space="preserve"> In. C.C. David and K. Otsuka (eds.) Modern Rice Technology and Income Distribution in Asia. Boulder and London: Lynne Rienner Publishers.</w:t>
      </w:r>
    </w:p>
    <w:p w:rsidR="008227A0" w:rsidRPr="00F56585" w:rsidRDefault="008227A0" w:rsidP="00C455B3">
      <w:pPr>
        <w:jc w:val="both"/>
        <w:rPr>
          <w:sz w:val="20"/>
          <w:szCs w:val="20"/>
        </w:rPr>
      </w:pPr>
      <w:r w:rsidRPr="00F56585">
        <w:rPr>
          <w:b/>
          <w:bCs/>
          <w:sz w:val="20"/>
          <w:szCs w:val="20"/>
        </w:rPr>
        <w:t>Household Income and Expenditure Survey (HIES) (2010)</w:t>
      </w:r>
      <w:r w:rsidRPr="00F56585">
        <w:rPr>
          <w:sz w:val="20"/>
          <w:szCs w:val="20"/>
        </w:rPr>
        <w:t xml:space="preserve"> Bangladesh Bureau of Statistics, Statistics Division, Dhaka: Ministry of Planning.</w:t>
      </w:r>
    </w:p>
    <w:p w:rsidR="008227A0" w:rsidRPr="00F56585" w:rsidRDefault="008227A0" w:rsidP="00C455B3">
      <w:pPr>
        <w:jc w:val="both"/>
        <w:rPr>
          <w:sz w:val="20"/>
          <w:szCs w:val="20"/>
        </w:rPr>
      </w:pPr>
      <w:r w:rsidRPr="00F56585">
        <w:rPr>
          <w:b/>
          <w:bCs/>
          <w:sz w:val="20"/>
          <w:szCs w:val="20"/>
        </w:rPr>
        <w:t>Jahan, K. and M. Hossain (1998)</w:t>
      </w:r>
      <w:r w:rsidRPr="00F56585">
        <w:rPr>
          <w:sz w:val="20"/>
          <w:szCs w:val="20"/>
        </w:rPr>
        <w:t xml:space="preserve"> “Nature and extent of malnutrition in Bangladesh: Bangladesh National Nutrition Survey 1995-96</w:t>
      </w:r>
      <w:r>
        <w:rPr>
          <w:sz w:val="20"/>
          <w:szCs w:val="20"/>
        </w:rPr>
        <w:t>”,</w:t>
      </w:r>
      <w:r w:rsidRPr="00F56585">
        <w:rPr>
          <w:sz w:val="20"/>
          <w:szCs w:val="20"/>
        </w:rPr>
        <w:t xml:space="preserve"> Institute of Food and Nutrition Science, University of Dhaka.</w:t>
      </w:r>
    </w:p>
    <w:p w:rsidR="008227A0" w:rsidRPr="00F56585" w:rsidRDefault="008227A0" w:rsidP="00C455B3">
      <w:pPr>
        <w:autoSpaceDE w:val="0"/>
        <w:autoSpaceDN w:val="0"/>
        <w:adjustRightInd w:val="0"/>
        <w:jc w:val="both"/>
        <w:rPr>
          <w:sz w:val="20"/>
          <w:szCs w:val="20"/>
        </w:rPr>
      </w:pPr>
      <w:r w:rsidRPr="00F56585">
        <w:rPr>
          <w:b/>
          <w:bCs/>
          <w:sz w:val="20"/>
          <w:szCs w:val="20"/>
        </w:rPr>
        <w:t>Khan, M.</w:t>
      </w:r>
      <w:r>
        <w:rPr>
          <w:b/>
          <w:bCs/>
          <w:sz w:val="20"/>
          <w:szCs w:val="20"/>
        </w:rPr>
        <w:t xml:space="preserve"> </w:t>
      </w:r>
      <w:r w:rsidRPr="00F56585">
        <w:rPr>
          <w:b/>
          <w:bCs/>
          <w:sz w:val="20"/>
          <w:szCs w:val="20"/>
        </w:rPr>
        <w:t>M. (1985)</w:t>
      </w:r>
      <w:r w:rsidRPr="00F56585">
        <w:rPr>
          <w:sz w:val="20"/>
          <w:szCs w:val="20"/>
        </w:rPr>
        <w:t xml:space="preserve"> “Rural development programs in Bangladesh” in J.C. Garcia-Zamor, ed., Public Participation in Development Planning and Management</w:t>
      </w:r>
      <w:r w:rsidRPr="00F56585">
        <w:rPr>
          <w:i/>
          <w:iCs/>
          <w:sz w:val="20"/>
          <w:szCs w:val="20"/>
        </w:rPr>
        <w:t xml:space="preserve">, </w:t>
      </w:r>
      <w:r w:rsidRPr="00F56585">
        <w:rPr>
          <w:sz w:val="20"/>
          <w:szCs w:val="20"/>
        </w:rPr>
        <w:t>Boulder, Colorado: Westview Press, pp.188-89.</w:t>
      </w:r>
    </w:p>
    <w:p w:rsidR="008227A0" w:rsidRPr="00F56585" w:rsidRDefault="008227A0" w:rsidP="00C455B3">
      <w:pPr>
        <w:autoSpaceDE w:val="0"/>
        <w:autoSpaceDN w:val="0"/>
        <w:adjustRightInd w:val="0"/>
        <w:jc w:val="both"/>
        <w:rPr>
          <w:sz w:val="20"/>
          <w:szCs w:val="20"/>
          <w:lang w:bidi="bn-BD"/>
        </w:rPr>
      </w:pPr>
      <w:r w:rsidRPr="00F56585">
        <w:rPr>
          <w:b/>
          <w:bCs/>
          <w:sz w:val="20"/>
          <w:szCs w:val="20"/>
          <w:lang w:bidi="bn-BD"/>
        </w:rPr>
        <w:t>Khan, M.</w:t>
      </w:r>
      <w:r>
        <w:rPr>
          <w:b/>
          <w:bCs/>
          <w:sz w:val="20"/>
          <w:szCs w:val="20"/>
          <w:lang w:bidi="bn-BD"/>
        </w:rPr>
        <w:t xml:space="preserve"> </w:t>
      </w:r>
      <w:r w:rsidRPr="00F56585">
        <w:rPr>
          <w:b/>
          <w:bCs/>
          <w:sz w:val="20"/>
          <w:szCs w:val="20"/>
          <w:lang w:bidi="bn-BD"/>
        </w:rPr>
        <w:t>M. and H.</w:t>
      </w:r>
      <w:r>
        <w:rPr>
          <w:b/>
          <w:bCs/>
          <w:sz w:val="20"/>
          <w:szCs w:val="20"/>
          <w:lang w:bidi="bn-BD"/>
        </w:rPr>
        <w:t xml:space="preserve"> </w:t>
      </w:r>
      <w:r w:rsidRPr="00F56585">
        <w:rPr>
          <w:b/>
          <w:bCs/>
          <w:sz w:val="20"/>
          <w:szCs w:val="20"/>
          <w:lang w:bidi="bn-BD"/>
        </w:rPr>
        <w:t>M. Zafarullah (1986)</w:t>
      </w:r>
      <w:r w:rsidRPr="00F56585">
        <w:rPr>
          <w:sz w:val="20"/>
          <w:szCs w:val="20"/>
          <w:lang w:bidi="bn-BD"/>
        </w:rPr>
        <w:t xml:space="preserve"> “The 1978 presidential election</w:t>
      </w:r>
      <w:r>
        <w:rPr>
          <w:sz w:val="20"/>
          <w:szCs w:val="20"/>
          <w:lang w:bidi="bn-BD"/>
        </w:rPr>
        <w:t>”,</w:t>
      </w:r>
      <w:r w:rsidRPr="00F56585">
        <w:rPr>
          <w:sz w:val="20"/>
          <w:szCs w:val="20"/>
          <w:lang w:bidi="bn-BD"/>
        </w:rPr>
        <w:t xml:space="preserve"> A review in S.R. Chakravarty and V. Narain, eds., Bangladesh: Domestic Politics. p. l09, South Asia, New Delhi.</w:t>
      </w:r>
    </w:p>
    <w:p w:rsidR="008227A0" w:rsidRPr="00F56585" w:rsidRDefault="008227A0" w:rsidP="00C455B3">
      <w:pPr>
        <w:jc w:val="both"/>
        <w:rPr>
          <w:sz w:val="20"/>
          <w:szCs w:val="20"/>
        </w:rPr>
      </w:pPr>
      <w:r w:rsidRPr="00F56585">
        <w:rPr>
          <w:b/>
          <w:bCs/>
          <w:sz w:val="20"/>
          <w:szCs w:val="20"/>
        </w:rPr>
        <w:t>Mandal M.</w:t>
      </w:r>
      <w:r>
        <w:rPr>
          <w:b/>
          <w:bCs/>
          <w:sz w:val="20"/>
          <w:szCs w:val="20"/>
        </w:rPr>
        <w:t xml:space="preserve"> </w:t>
      </w:r>
      <w:r w:rsidRPr="00F56585">
        <w:rPr>
          <w:b/>
          <w:bCs/>
          <w:sz w:val="20"/>
          <w:szCs w:val="20"/>
        </w:rPr>
        <w:t>A.</w:t>
      </w:r>
      <w:r>
        <w:rPr>
          <w:b/>
          <w:bCs/>
          <w:sz w:val="20"/>
          <w:szCs w:val="20"/>
        </w:rPr>
        <w:t xml:space="preserve"> </w:t>
      </w:r>
      <w:r w:rsidRPr="00F56585">
        <w:rPr>
          <w:b/>
          <w:bCs/>
          <w:sz w:val="20"/>
          <w:szCs w:val="20"/>
        </w:rPr>
        <w:t>S. (ed.) (2000)</w:t>
      </w:r>
      <w:r w:rsidRPr="00F56585">
        <w:rPr>
          <w:sz w:val="20"/>
          <w:szCs w:val="20"/>
        </w:rPr>
        <w:t xml:space="preserve"> “Changing Rural Economy of Bangladesh”</w:t>
      </w:r>
      <w:r>
        <w:rPr>
          <w:sz w:val="20"/>
          <w:szCs w:val="20"/>
        </w:rPr>
        <w:t>,</w:t>
      </w:r>
      <w:r w:rsidRPr="00F56585">
        <w:rPr>
          <w:sz w:val="20"/>
          <w:szCs w:val="20"/>
        </w:rPr>
        <w:t xml:space="preserve"> Dhaka: Bangladesh Economic Association.</w:t>
      </w:r>
    </w:p>
    <w:p w:rsidR="008227A0" w:rsidRPr="00F56585" w:rsidRDefault="008227A0" w:rsidP="00C455B3">
      <w:pPr>
        <w:jc w:val="both"/>
        <w:rPr>
          <w:sz w:val="20"/>
          <w:szCs w:val="20"/>
        </w:rPr>
      </w:pPr>
      <w:r w:rsidRPr="00F56585">
        <w:rPr>
          <w:b/>
          <w:bCs/>
          <w:sz w:val="20"/>
          <w:szCs w:val="20"/>
        </w:rPr>
        <w:t>Muqtada, M. (1986)</w:t>
      </w:r>
      <w:r w:rsidRPr="00F56585">
        <w:rPr>
          <w:sz w:val="20"/>
          <w:szCs w:val="20"/>
        </w:rPr>
        <w:t xml:space="preserve"> “Poverty and inequality: trends and causes”</w:t>
      </w:r>
      <w:r>
        <w:rPr>
          <w:sz w:val="20"/>
          <w:szCs w:val="20"/>
        </w:rPr>
        <w:t>,</w:t>
      </w:r>
      <w:r w:rsidRPr="00F56585">
        <w:rPr>
          <w:sz w:val="20"/>
          <w:szCs w:val="20"/>
        </w:rPr>
        <w:t xml:space="preserve"> In. R. Islam (ed.) Bangladesh selected issues in employment and development. New Delhi: International Labor Organization.</w:t>
      </w:r>
    </w:p>
    <w:p w:rsidR="008227A0" w:rsidRPr="00F56585" w:rsidRDefault="008227A0" w:rsidP="00C455B3">
      <w:pPr>
        <w:jc w:val="both"/>
        <w:rPr>
          <w:sz w:val="20"/>
          <w:szCs w:val="20"/>
        </w:rPr>
      </w:pPr>
      <w:r w:rsidRPr="00F56585">
        <w:rPr>
          <w:b/>
          <w:bCs/>
          <w:sz w:val="20"/>
          <w:szCs w:val="20"/>
        </w:rPr>
        <w:t>Rahman, S. (1996)</w:t>
      </w:r>
      <w:r w:rsidRPr="00F56585">
        <w:rPr>
          <w:sz w:val="20"/>
          <w:szCs w:val="20"/>
        </w:rPr>
        <w:t xml:space="preserve"> “Energy demand forecast in Bangladesh”</w:t>
      </w:r>
      <w:r>
        <w:rPr>
          <w:sz w:val="20"/>
          <w:szCs w:val="20"/>
        </w:rPr>
        <w:t>,</w:t>
      </w:r>
      <w:r w:rsidRPr="00F56585">
        <w:rPr>
          <w:sz w:val="20"/>
          <w:szCs w:val="20"/>
        </w:rPr>
        <w:t xml:space="preserve"> </w:t>
      </w:r>
      <w:r w:rsidRPr="007E6E00">
        <w:rPr>
          <w:i/>
          <w:sz w:val="20"/>
          <w:szCs w:val="20"/>
        </w:rPr>
        <w:t>Grassroots</w:t>
      </w:r>
      <w:r w:rsidRPr="00F56585">
        <w:rPr>
          <w:sz w:val="20"/>
          <w:szCs w:val="20"/>
        </w:rPr>
        <w:t>, pp. 5-16., Vol. April-June 1996.</w:t>
      </w:r>
    </w:p>
    <w:p w:rsidR="008227A0" w:rsidRPr="00F56585" w:rsidRDefault="008227A0" w:rsidP="00C455B3">
      <w:pPr>
        <w:jc w:val="both"/>
        <w:rPr>
          <w:sz w:val="20"/>
          <w:szCs w:val="20"/>
        </w:rPr>
      </w:pPr>
      <w:r w:rsidRPr="00F56585">
        <w:rPr>
          <w:b/>
          <w:bCs/>
          <w:sz w:val="20"/>
          <w:szCs w:val="20"/>
        </w:rPr>
        <w:t>Ravallion M. and B. Sen (1996)</w:t>
      </w:r>
      <w:r w:rsidRPr="00F56585">
        <w:rPr>
          <w:sz w:val="20"/>
          <w:szCs w:val="20"/>
        </w:rPr>
        <w:t xml:space="preserve"> “When methods matter: Monitoring poverty in Bangladesh”</w:t>
      </w:r>
      <w:r>
        <w:rPr>
          <w:sz w:val="20"/>
          <w:szCs w:val="20"/>
        </w:rPr>
        <w:t>,</w:t>
      </w:r>
      <w:r w:rsidRPr="00F56585">
        <w:rPr>
          <w:sz w:val="20"/>
          <w:szCs w:val="20"/>
        </w:rPr>
        <w:t xml:space="preserve"> </w:t>
      </w:r>
      <w:r w:rsidRPr="007E6E00">
        <w:rPr>
          <w:i/>
          <w:sz w:val="20"/>
          <w:szCs w:val="20"/>
        </w:rPr>
        <w:t>Economic Development and Cultural Change</w:t>
      </w:r>
      <w:r>
        <w:rPr>
          <w:sz w:val="20"/>
          <w:szCs w:val="20"/>
        </w:rPr>
        <w:t>,</w:t>
      </w:r>
      <w:r w:rsidRPr="00F56585">
        <w:rPr>
          <w:sz w:val="20"/>
          <w:szCs w:val="20"/>
        </w:rPr>
        <w:t xml:space="preserve"> </w:t>
      </w:r>
      <w:r>
        <w:rPr>
          <w:sz w:val="20"/>
          <w:szCs w:val="20"/>
        </w:rPr>
        <w:t xml:space="preserve">Vol. </w:t>
      </w:r>
      <w:r w:rsidRPr="00F56585">
        <w:rPr>
          <w:sz w:val="20"/>
          <w:szCs w:val="20"/>
        </w:rPr>
        <w:t>44</w:t>
      </w:r>
      <w:r>
        <w:rPr>
          <w:sz w:val="20"/>
          <w:szCs w:val="20"/>
        </w:rPr>
        <w:t xml:space="preserve">, pp. </w:t>
      </w:r>
      <w:r w:rsidRPr="00F56585">
        <w:rPr>
          <w:sz w:val="20"/>
          <w:szCs w:val="20"/>
        </w:rPr>
        <w:t>761-792.</w:t>
      </w:r>
    </w:p>
    <w:p w:rsidR="008227A0" w:rsidRPr="00F56585" w:rsidRDefault="008227A0" w:rsidP="00C455B3">
      <w:pPr>
        <w:jc w:val="both"/>
        <w:rPr>
          <w:sz w:val="20"/>
          <w:szCs w:val="20"/>
        </w:rPr>
      </w:pPr>
      <w:r w:rsidRPr="00F56585">
        <w:rPr>
          <w:b/>
          <w:bCs/>
          <w:sz w:val="20"/>
          <w:szCs w:val="20"/>
        </w:rPr>
        <w:t>Sen, B. (2003)</w:t>
      </w:r>
      <w:r w:rsidRPr="00F56585">
        <w:rPr>
          <w:sz w:val="20"/>
          <w:szCs w:val="20"/>
        </w:rPr>
        <w:t xml:space="preserve"> “Drivers of Escape and Descent: Changing household fortunes in rural Bangladesh”</w:t>
      </w:r>
      <w:r>
        <w:rPr>
          <w:sz w:val="20"/>
          <w:szCs w:val="20"/>
        </w:rPr>
        <w:t>,</w:t>
      </w:r>
      <w:r w:rsidRPr="00F56585">
        <w:rPr>
          <w:sz w:val="20"/>
          <w:szCs w:val="20"/>
        </w:rPr>
        <w:t xml:space="preserve"> </w:t>
      </w:r>
      <w:r w:rsidRPr="007E6E00">
        <w:rPr>
          <w:i/>
          <w:sz w:val="20"/>
          <w:szCs w:val="20"/>
        </w:rPr>
        <w:t>World Development</w:t>
      </w:r>
      <w:r>
        <w:rPr>
          <w:sz w:val="20"/>
          <w:szCs w:val="20"/>
        </w:rPr>
        <w:t>,</w:t>
      </w:r>
      <w:r w:rsidRPr="00F56585">
        <w:rPr>
          <w:sz w:val="20"/>
          <w:szCs w:val="20"/>
        </w:rPr>
        <w:t xml:space="preserve"> </w:t>
      </w:r>
      <w:r>
        <w:rPr>
          <w:sz w:val="20"/>
          <w:szCs w:val="20"/>
        </w:rPr>
        <w:t xml:space="preserve">Vol. </w:t>
      </w:r>
      <w:r w:rsidRPr="00F56585">
        <w:rPr>
          <w:sz w:val="20"/>
          <w:szCs w:val="20"/>
        </w:rPr>
        <w:t>31(3)</w:t>
      </w:r>
      <w:r>
        <w:rPr>
          <w:sz w:val="20"/>
          <w:szCs w:val="20"/>
        </w:rPr>
        <w:t xml:space="preserve">, pp. </w:t>
      </w:r>
      <w:r w:rsidRPr="00F56585">
        <w:rPr>
          <w:sz w:val="20"/>
          <w:szCs w:val="20"/>
        </w:rPr>
        <w:t>513-534.</w:t>
      </w:r>
    </w:p>
    <w:p w:rsidR="008227A0" w:rsidRPr="00814C4E" w:rsidRDefault="008227A0" w:rsidP="00C455B3">
      <w:pPr>
        <w:jc w:val="both"/>
        <w:rPr>
          <w:b/>
          <w:sz w:val="22"/>
          <w:szCs w:val="20"/>
        </w:rPr>
      </w:pPr>
      <w:r w:rsidRPr="00F56585">
        <w:rPr>
          <w:b/>
          <w:bCs/>
          <w:sz w:val="20"/>
          <w:szCs w:val="20"/>
        </w:rPr>
        <w:t>Shahabuddin, Q. (2000)</w:t>
      </w:r>
      <w:r w:rsidRPr="00F56585">
        <w:rPr>
          <w:sz w:val="20"/>
          <w:szCs w:val="20"/>
        </w:rPr>
        <w:t xml:space="preserve"> “Assessment of comparative advantage in Bangladesh agriculture in Bangladesh”</w:t>
      </w:r>
      <w:r>
        <w:rPr>
          <w:sz w:val="20"/>
          <w:szCs w:val="20"/>
        </w:rPr>
        <w:t>,</w:t>
      </w:r>
      <w:r w:rsidRPr="00F56585">
        <w:rPr>
          <w:sz w:val="20"/>
          <w:szCs w:val="20"/>
        </w:rPr>
        <w:t xml:space="preserve"> </w:t>
      </w:r>
      <w:r w:rsidRPr="007E6E00">
        <w:rPr>
          <w:i/>
          <w:sz w:val="20"/>
          <w:szCs w:val="20"/>
        </w:rPr>
        <w:t>The Bangladesh Development Studies</w:t>
      </w:r>
      <w:r>
        <w:rPr>
          <w:sz w:val="20"/>
          <w:szCs w:val="20"/>
        </w:rPr>
        <w:t>,</w:t>
      </w:r>
      <w:r w:rsidRPr="00F56585">
        <w:rPr>
          <w:sz w:val="20"/>
          <w:szCs w:val="20"/>
        </w:rPr>
        <w:t xml:space="preserve"> </w:t>
      </w:r>
      <w:r>
        <w:rPr>
          <w:sz w:val="20"/>
          <w:szCs w:val="20"/>
        </w:rPr>
        <w:t xml:space="preserve">Vol. </w:t>
      </w:r>
      <w:r w:rsidRPr="00F56585">
        <w:rPr>
          <w:sz w:val="20"/>
          <w:szCs w:val="20"/>
        </w:rPr>
        <w:t>26(1)</w:t>
      </w:r>
      <w:r>
        <w:rPr>
          <w:sz w:val="20"/>
          <w:szCs w:val="20"/>
        </w:rPr>
        <w:t xml:space="preserve">, pp. </w:t>
      </w:r>
      <w:r w:rsidRPr="00F56585">
        <w:rPr>
          <w:sz w:val="20"/>
          <w:szCs w:val="20"/>
        </w:rPr>
        <w:t>39-75.</w:t>
      </w:r>
    </w:p>
    <w:sectPr w:rsidR="008227A0" w:rsidRPr="00814C4E" w:rsidSect="00986131">
      <w:type w:val="continuous"/>
      <w:pgSz w:w="10440" w:h="15120" w:code="9"/>
      <w:pgMar w:top="1152" w:right="1008" w:bottom="1728" w:left="1440" w:header="432" w:footer="720" w:gutter="0"/>
      <w:cols w:num="2" w:space="2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7A0" w:rsidRDefault="008227A0" w:rsidP="00020173">
      <w:r>
        <w:separator/>
      </w:r>
    </w:p>
  </w:endnote>
  <w:endnote w:type="continuationSeparator" w:id="0">
    <w:p w:rsidR="008227A0" w:rsidRDefault="008227A0" w:rsidP="00020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pitch w:val="variable"/>
    <w:sig w:usb0="00000003" w:usb1="080E0000" w:usb2="00000010" w:usb3="00000000" w:csb0="00040001"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A0" w:rsidRDefault="008227A0">
    <w:pPr>
      <w:pStyle w:val="Footer"/>
      <w:jc w:val="center"/>
    </w:pPr>
    <w:r w:rsidRPr="00270D43">
      <w:rPr>
        <w:sz w:val="18"/>
      </w:rPr>
      <w:fldChar w:fldCharType="begin"/>
    </w:r>
    <w:r w:rsidRPr="00270D43">
      <w:rPr>
        <w:sz w:val="18"/>
      </w:rPr>
      <w:instrText xml:space="preserve"> PAGE   \* MERGEFORMAT </w:instrText>
    </w:r>
    <w:r w:rsidRPr="00270D43">
      <w:rPr>
        <w:sz w:val="18"/>
      </w:rPr>
      <w:fldChar w:fldCharType="separate"/>
    </w:r>
    <w:r>
      <w:rPr>
        <w:noProof/>
        <w:sz w:val="18"/>
      </w:rPr>
      <w:t>26</w:t>
    </w:r>
    <w:r w:rsidRPr="00270D43">
      <w:rPr>
        <w:sz w:val="18"/>
      </w:rPr>
      <w:fldChar w:fldCharType="end"/>
    </w:r>
  </w:p>
  <w:p w:rsidR="008227A0" w:rsidRDefault="008227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A0" w:rsidRDefault="008227A0">
    <w:pPr>
      <w:pStyle w:val="Footer"/>
      <w:jc w:val="center"/>
    </w:pPr>
    <w:r w:rsidRPr="00270D43">
      <w:rPr>
        <w:sz w:val="18"/>
      </w:rPr>
      <w:fldChar w:fldCharType="begin"/>
    </w:r>
    <w:r w:rsidRPr="00270D43">
      <w:rPr>
        <w:sz w:val="18"/>
      </w:rPr>
      <w:instrText xml:space="preserve"> PAGE   \* MERGEFORMAT </w:instrText>
    </w:r>
    <w:r w:rsidRPr="00270D43">
      <w:rPr>
        <w:sz w:val="18"/>
      </w:rPr>
      <w:fldChar w:fldCharType="separate"/>
    </w:r>
    <w:r>
      <w:rPr>
        <w:noProof/>
        <w:sz w:val="18"/>
      </w:rPr>
      <w:t>27</w:t>
    </w:r>
    <w:r w:rsidRPr="00270D43">
      <w:rPr>
        <w:sz w:val="18"/>
      </w:rPr>
      <w:fldChar w:fldCharType="end"/>
    </w:r>
  </w:p>
  <w:p w:rsidR="008227A0" w:rsidRDefault="008227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314" w:type="pct"/>
      <w:tblLook w:val="00A0"/>
    </w:tblPr>
    <w:tblGrid>
      <w:gridCol w:w="515"/>
    </w:tblGrid>
    <w:tr w:rsidR="008227A0">
      <w:trPr>
        <w:trHeight w:val="768"/>
      </w:trPr>
      <w:tc>
        <w:tcPr>
          <w:tcW w:w="516" w:type="dxa"/>
        </w:tcPr>
        <w:p w:rsidR="008227A0" w:rsidRDefault="008227A0">
          <w:pPr>
            <w:pStyle w:val="Header"/>
          </w:pPr>
        </w:p>
      </w:tc>
    </w:tr>
  </w:tbl>
  <w:p w:rsidR="008227A0" w:rsidRDefault="008227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7A0" w:rsidRDefault="008227A0" w:rsidP="00020173">
      <w:r>
        <w:separator/>
      </w:r>
    </w:p>
  </w:footnote>
  <w:footnote w:type="continuationSeparator" w:id="0">
    <w:p w:rsidR="008227A0" w:rsidRDefault="008227A0" w:rsidP="00020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A0" w:rsidRPr="003537BB" w:rsidRDefault="008227A0" w:rsidP="007375C9">
    <w:pPr>
      <w:pStyle w:val="Header"/>
      <w:rPr>
        <w:rFonts w:ascii="Arial" w:hAnsi="Arial" w:cs="Arial"/>
        <w:i/>
      </w:rPr>
    </w:pPr>
    <w:r w:rsidRPr="003537BB">
      <w:rPr>
        <w:rFonts w:ascii="Arial" w:hAnsi="Arial" w:cs="Arial"/>
        <w:sz w:val="18"/>
        <w:szCs w:val="18"/>
      </w:rPr>
      <w:t>Journal of Business &amp; Management, COES&amp;R</w:t>
    </w:r>
    <w:r>
      <w:rPr>
        <w:rFonts w:ascii="Arial" w:hAnsi="Arial" w:cs="Arial"/>
        <w:sz w:val="18"/>
        <w:szCs w:val="18"/>
      </w:rPr>
      <w:t>J</w:t>
    </w:r>
    <w:r w:rsidRPr="003537BB">
      <w:rPr>
        <w:rFonts w:ascii="Arial" w:hAnsi="Arial" w:cs="Arial"/>
        <w:sz w:val="18"/>
        <w:szCs w:val="18"/>
      </w:rPr>
      <w:t>-JBM, 1(1), p. 2</w:t>
    </w:r>
    <w:r>
      <w:rPr>
        <w:rFonts w:ascii="Arial" w:hAnsi="Arial" w:cs="Arial"/>
        <w:sz w:val="18"/>
        <w:szCs w:val="18"/>
      </w:rPr>
      <w:t>0</w:t>
    </w:r>
    <w:r w:rsidRPr="003537BB">
      <w:rPr>
        <w:rFonts w:ascii="Arial" w:hAnsi="Arial" w:cs="Arial"/>
        <w:sz w:val="18"/>
        <w:szCs w:val="18"/>
      </w:rPr>
      <w:t>-2</w:t>
    </w:r>
    <w:r>
      <w:rPr>
        <w:rFonts w:ascii="Arial" w:hAnsi="Arial" w:cs="Arial"/>
        <w:sz w:val="18"/>
        <w:szCs w:val="18"/>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A0" w:rsidRPr="003537BB" w:rsidRDefault="008227A0" w:rsidP="00307DD2">
    <w:pPr>
      <w:pStyle w:val="Header"/>
      <w:jc w:val="right"/>
      <w:rPr>
        <w:rStyle w:val="Strong"/>
        <w:rFonts w:ascii="Arial" w:hAnsi="Arial" w:cs="Arial"/>
        <w:bCs/>
        <w:color w:val="000000"/>
        <w:sz w:val="20"/>
        <w:szCs w:val="20"/>
        <w:lang w:val="en-US"/>
      </w:rPr>
    </w:pPr>
    <w:r w:rsidRPr="003537BB">
      <w:rPr>
        <w:rStyle w:val="Strong"/>
        <w:rFonts w:ascii="Arial" w:hAnsi="Arial" w:cs="Arial"/>
        <w:b w:val="0"/>
        <w:bCs/>
        <w:color w:val="000000"/>
        <w:sz w:val="20"/>
        <w:szCs w:val="20"/>
        <w:lang w:val="en-US"/>
      </w:rPr>
      <w:t>INTERCULTURAL BUSINESS COMMUNICATION: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7A0" w:rsidRPr="003537BB" w:rsidRDefault="008227A0" w:rsidP="002B62CA">
    <w:pPr>
      <w:pStyle w:val="Header"/>
      <w:rPr>
        <w:rFonts w:ascii="Arial" w:hAnsi="Arial" w:cs="Arial"/>
        <w:sz w:val="18"/>
        <w:szCs w:val="18"/>
      </w:rPr>
    </w:pPr>
    <w:r w:rsidRPr="003537BB">
      <w:rPr>
        <w:rFonts w:ascii="Arial" w:hAnsi="Arial" w:cs="Arial"/>
        <w:sz w:val="18"/>
        <w:szCs w:val="18"/>
      </w:rPr>
      <w:t>Journal of Business &amp; Management, COES&amp;RJ-JBM</w:t>
    </w:r>
  </w:p>
  <w:p w:rsidR="008227A0" w:rsidRPr="003537BB" w:rsidRDefault="008227A0" w:rsidP="002B62CA">
    <w:pPr>
      <w:pStyle w:val="Header"/>
      <w:rPr>
        <w:rFonts w:ascii="Arial" w:hAnsi="Arial" w:cs="Arial"/>
        <w:sz w:val="18"/>
        <w:szCs w:val="18"/>
      </w:rPr>
    </w:pPr>
    <w:r w:rsidRPr="003537BB">
      <w:rPr>
        <w:rFonts w:ascii="Arial" w:hAnsi="Arial" w:cs="Arial"/>
        <w:sz w:val="18"/>
        <w:szCs w:val="18"/>
      </w:rPr>
      <w:t>Publisher: Centre of Excellence for Scientific &amp; Research Journalism</w:t>
    </w:r>
  </w:p>
  <w:p w:rsidR="008227A0" w:rsidRPr="003537BB" w:rsidRDefault="008227A0" w:rsidP="002B62CA">
    <w:pPr>
      <w:pStyle w:val="Header"/>
      <w:rPr>
        <w:rFonts w:ascii="Arial" w:hAnsi="Arial" w:cs="Arial"/>
      </w:rPr>
    </w:pPr>
    <w:r w:rsidRPr="003537BB">
      <w:rPr>
        <w:rFonts w:ascii="Arial" w:hAnsi="Arial" w:cs="Arial"/>
        <w:sz w:val="18"/>
        <w:szCs w:val="18"/>
      </w:rPr>
      <w:t>Online Issue: Volume1 Number 1, January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C0D45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6FC29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003B4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B7E79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B38A3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BEC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3CB0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F4B0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F818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52A306"/>
    <w:lvl w:ilvl="0">
      <w:start w:val="1"/>
      <w:numFmt w:val="bullet"/>
      <w:lvlText w:val=""/>
      <w:lvlJc w:val="left"/>
      <w:pPr>
        <w:tabs>
          <w:tab w:val="num" w:pos="360"/>
        </w:tabs>
        <w:ind w:left="360" w:hanging="360"/>
      </w:pPr>
      <w:rPr>
        <w:rFonts w:ascii="Symbol" w:hAnsi="Symbol" w:hint="default"/>
      </w:rPr>
    </w:lvl>
  </w:abstractNum>
  <w:abstractNum w:abstractNumId="10">
    <w:nsid w:val="00B00C44"/>
    <w:multiLevelType w:val="multilevel"/>
    <w:tmpl w:val="69869CEC"/>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0B268BE"/>
    <w:multiLevelType w:val="hybridMultilevel"/>
    <w:tmpl w:val="7F6CCFC2"/>
    <w:lvl w:ilvl="0" w:tplc="0409000F">
      <w:start w:val="1"/>
      <w:numFmt w:val="decimal"/>
      <w:lvlText w:val="%1."/>
      <w:lvlJc w:val="left"/>
      <w:pPr>
        <w:tabs>
          <w:tab w:val="num" w:pos="720"/>
        </w:tabs>
        <w:ind w:left="720" w:hanging="360"/>
      </w:pPr>
      <w:rPr>
        <w:rFonts w:cs="Times New Roman" w:hint="default"/>
      </w:rPr>
    </w:lvl>
    <w:lvl w:ilvl="1" w:tplc="02DC232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5AF3B3F"/>
    <w:multiLevelType w:val="multilevel"/>
    <w:tmpl w:val="4DE0D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60C34A4"/>
    <w:multiLevelType w:val="hybridMultilevel"/>
    <w:tmpl w:val="E05E294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42506AF"/>
    <w:multiLevelType w:val="hybridMultilevel"/>
    <w:tmpl w:val="013484F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14756F83"/>
    <w:multiLevelType w:val="hybridMultilevel"/>
    <w:tmpl w:val="CA16517A"/>
    <w:lvl w:ilvl="0" w:tplc="0409000B">
      <w:start w:val="1"/>
      <w:numFmt w:val="bullet"/>
      <w:lvlText w:val=""/>
      <w:lvlJc w:val="left"/>
      <w:pPr>
        <w:ind w:left="1590" w:hanging="870"/>
      </w:pPr>
      <w:rPr>
        <w:rFonts w:ascii="Wingdings" w:hAnsi="Wingdings" w:hint="default"/>
      </w:rPr>
    </w:lvl>
    <w:lvl w:ilvl="1" w:tplc="09A8DB1C">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516E8B"/>
    <w:multiLevelType w:val="hybridMultilevel"/>
    <w:tmpl w:val="83B41C32"/>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16BD02B5"/>
    <w:multiLevelType w:val="multilevel"/>
    <w:tmpl w:val="1E24B0D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7497108"/>
    <w:multiLevelType w:val="multilevel"/>
    <w:tmpl w:val="FE02510A"/>
    <w:lvl w:ilvl="0">
      <w:start w:val="7"/>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1B524402"/>
    <w:multiLevelType w:val="hybridMultilevel"/>
    <w:tmpl w:val="8D322798"/>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1C2455E2"/>
    <w:multiLevelType w:val="hybridMultilevel"/>
    <w:tmpl w:val="106A3396"/>
    <w:lvl w:ilvl="0" w:tplc="C8921EB2">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1">
    <w:nsid w:val="1DBF6186"/>
    <w:multiLevelType w:val="multilevel"/>
    <w:tmpl w:val="4D4E23CA"/>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4A92730"/>
    <w:multiLevelType w:val="hybridMultilevel"/>
    <w:tmpl w:val="2BEA03B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258D4334"/>
    <w:multiLevelType w:val="hybridMultilevel"/>
    <w:tmpl w:val="E416DA64"/>
    <w:lvl w:ilvl="0" w:tplc="04090015">
      <w:start w:val="1"/>
      <w:numFmt w:val="upperLetter"/>
      <w:lvlText w:val="%1."/>
      <w:lvlJc w:val="left"/>
      <w:pPr>
        <w:tabs>
          <w:tab w:val="num" w:pos="720"/>
        </w:tabs>
        <w:ind w:left="720" w:hanging="360"/>
      </w:pPr>
      <w:rPr>
        <w:rFonts w:cs="Times New Roman" w:hint="default"/>
      </w:rPr>
    </w:lvl>
    <w:lvl w:ilvl="1" w:tplc="D4BCD62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25FE2800"/>
    <w:multiLevelType w:val="multilevel"/>
    <w:tmpl w:val="252A0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284B1177"/>
    <w:multiLevelType w:val="hybridMultilevel"/>
    <w:tmpl w:val="0EE83B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07D6F66"/>
    <w:multiLevelType w:val="hybridMultilevel"/>
    <w:tmpl w:val="ED3A66AA"/>
    <w:lvl w:ilvl="0" w:tplc="8EE46018">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319B3A59"/>
    <w:multiLevelType w:val="hybridMultilevel"/>
    <w:tmpl w:val="FDD8F2B2"/>
    <w:lvl w:ilvl="0" w:tplc="04090017">
      <w:start w:val="2"/>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31DA393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nsid w:val="33482038"/>
    <w:multiLevelType w:val="hybridMultilevel"/>
    <w:tmpl w:val="98E65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7377899"/>
    <w:multiLevelType w:val="hybridMultilevel"/>
    <w:tmpl w:val="5DFC1EA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3843281A"/>
    <w:multiLevelType w:val="multilevel"/>
    <w:tmpl w:val="69869CEC"/>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900"/>
        </w:tabs>
        <w:ind w:left="9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9F35C25"/>
    <w:multiLevelType w:val="hybridMultilevel"/>
    <w:tmpl w:val="A17A77B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3D647905"/>
    <w:multiLevelType w:val="hybridMultilevel"/>
    <w:tmpl w:val="9604B99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3DF47B8A"/>
    <w:multiLevelType w:val="hybridMultilevel"/>
    <w:tmpl w:val="82BE592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3F6414E0"/>
    <w:multiLevelType w:val="multilevel"/>
    <w:tmpl w:val="23666178"/>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40832995"/>
    <w:multiLevelType w:val="multilevel"/>
    <w:tmpl w:val="DA68821A"/>
    <w:lvl w:ilvl="0">
      <w:start w:val="7"/>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4248120C"/>
    <w:multiLevelType w:val="hybridMultilevel"/>
    <w:tmpl w:val="21FC3F70"/>
    <w:lvl w:ilvl="0" w:tplc="2312DCB2">
      <w:start w:val="1"/>
      <w:numFmt w:val="decimal"/>
      <w:lvlText w:val="%1."/>
      <w:lvlJc w:val="left"/>
      <w:pPr>
        <w:tabs>
          <w:tab w:val="num" w:pos="720"/>
        </w:tabs>
        <w:ind w:left="720" w:hanging="360"/>
      </w:pPr>
      <w:rPr>
        <w:rFonts w:ascii="Times New Roman" w:eastAsia="Times New Roman" w:hAnsi="Times New Roman" w:cs="Times New Roman"/>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44356842"/>
    <w:multiLevelType w:val="multilevel"/>
    <w:tmpl w:val="129ADFA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476B1FDF"/>
    <w:multiLevelType w:val="hybridMultilevel"/>
    <w:tmpl w:val="CB5E5BDC"/>
    <w:lvl w:ilvl="0" w:tplc="04090001">
      <w:start w:val="1870"/>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48680BAF"/>
    <w:multiLevelType w:val="hybridMultilevel"/>
    <w:tmpl w:val="B66E343E"/>
    <w:lvl w:ilvl="0" w:tplc="E6027F4A">
      <w:start w:val="3"/>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4D324BF1"/>
    <w:multiLevelType w:val="hybridMultilevel"/>
    <w:tmpl w:val="0828628C"/>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2">
    <w:nsid w:val="4E346FBC"/>
    <w:multiLevelType w:val="hybridMultilevel"/>
    <w:tmpl w:val="7160FE02"/>
    <w:lvl w:ilvl="0" w:tplc="04090015">
      <w:start w:val="1"/>
      <w:numFmt w:val="upperLetter"/>
      <w:lvlText w:val="%1."/>
      <w:lvlJc w:val="left"/>
      <w:pPr>
        <w:tabs>
          <w:tab w:val="num" w:pos="720"/>
        </w:tabs>
        <w:ind w:left="720" w:hanging="360"/>
      </w:pPr>
      <w:rPr>
        <w:rFonts w:cs="Times New Roman" w:hint="default"/>
      </w:rPr>
    </w:lvl>
    <w:lvl w:ilvl="1" w:tplc="8C88BE12">
      <w:start w:val="1"/>
      <w:numFmt w:val="decimal"/>
      <w:lvlText w:val="%2."/>
      <w:lvlJc w:val="left"/>
      <w:pPr>
        <w:tabs>
          <w:tab w:val="num" w:pos="1440"/>
        </w:tabs>
        <w:ind w:left="1440" w:hanging="360"/>
      </w:pPr>
      <w:rPr>
        <w:rFonts w:cs="Times New Roman" w:hint="default"/>
      </w:rPr>
    </w:lvl>
    <w:lvl w:ilvl="2" w:tplc="2E9EE10E">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4F7E5DB4"/>
    <w:multiLevelType w:val="multilevel"/>
    <w:tmpl w:val="33EAE70C"/>
    <w:lvl w:ilvl="0">
      <w:start w:val="6"/>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10E4060"/>
    <w:multiLevelType w:val="hybridMultilevel"/>
    <w:tmpl w:val="128E1FBC"/>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517C597E"/>
    <w:multiLevelType w:val="hybridMultilevel"/>
    <w:tmpl w:val="E5C2D96C"/>
    <w:lvl w:ilvl="0" w:tplc="5426BB2A">
      <w:start w:val="3"/>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51A20379"/>
    <w:multiLevelType w:val="hybridMultilevel"/>
    <w:tmpl w:val="F064B2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51EE6C6D"/>
    <w:multiLevelType w:val="multilevel"/>
    <w:tmpl w:val="AF40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52A003FF"/>
    <w:multiLevelType w:val="hybridMultilevel"/>
    <w:tmpl w:val="7E32CA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55322841"/>
    <w:multiLevelType w:val="multilevel"/>
    <w:tmpl w:val="1CE25144"/>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nsid w:val="553D4198"/>
    <w:multiLevelType w:val="multilevel"/>
    <w:tmpl w:val="3DBA91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nsid w:val="5A3C6BF4"/>
    <w:multiLevelType w:val="multilevel"/>
    <w:tmpl w:val="966E7512"/>
    <w:lvl w:ilvl="0">
      <w:start w:val="6"/>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5C626DA5"/>
    <w:multiLevelType w:val="multilevel"/>
    <w:tmpl w:val="2E829C98"/>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5DBB1074"/>
    <w:multiLevelType w:val="hybridMultilevel"/>
    <w:tmpl w:val="845C3CD4"/>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EC025A8"/>
    <w:multiLevelType w:val="hybridMultilevel"/>
    <w:tmpl w:val="341C688A"/>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5">
    <w:nsid w:val="62EA6D0D"/>
    <w:multiLevelType w:val="hybridMultilevel"/>
    <w:tmpl w:val="BAC49C44"/>
    <w:lvl w:ilvl="0" w:tplc="944C96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634F107A"/>
    <w:multiLevelType w:val="multilevel"/>
    <w:tmpl w:val="8AEAC36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5B5187A"/>
    <w:multiLevelType w:val="multilevel"/>
    <w:tmpl w:val="8146C684"/>
    <w:lvl w:ilvl="0">
      <w:start w:val="7"/>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5FF3244"/>
    <w:multiLevelType w:val="multilevel"/>
    <w:tmpl w:val="103A06DE"/>
    <w:lvl w:ilvl="0">
      <w:start w:val="5"/>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9">
    <w:nsid w:val="67A27DAD"/>
    <w:multiLevelType w:val="hybridMultilevel"/>
    <w:tmpl w:val="6A525766"/>
    <w:lvl w:ilvl="0" w:tplc="3EEC34FE">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60">
    <w:nsid w:val="697A3BCC"/>
    <w:multiLevelType w:val="hybridMultilevel"/>
    <w:tmpl w:val="5C8CF63E"/>
    <w:lvl w:ilvl="0" w:tplc="D0CCBA66">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nsid w:val="6B282143"/>
    <w:multiLevelType w:val="hybridMultilevel"/>
    <w:tmpl w:val="D55CD0F6"/>
    <w:lvl w:ilvl="0" w:tplc="944C96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2">
    <w:nsid w:val="6CA9578E"/>
    <w:multiLevelType w:val="multilevel"/>
    <w:tmpl w:val="56A44BE4"/>
    <w:lvl w:ilvl="0">
      <w:start w:val="6"/>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nsid w:val="71DA0803"/>
    <w:multiLevelType w:val="hybridMultilevel"/>
    <w:tmpl w:val="7A6E6A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3834531"/>
    <w:multiLevelType w:val="hybridMultilevel"/>
    <w:tmpl w:val="A5B0D05E"/>
    <w:lvl w:ilvl="0" w:tplc="8CDC5B8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nsid w:val="74261AD4"/>
    <w:multiLevelType w:val="hybridMultilevel"/>
    <w:tmpl w:val="1548D25A"/>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4732AC6"/>
    <w:multiLevelType w:val="hybridMultilevel"/>
    <w:tmpl w:val="01487A0E"/>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5516DA5"/>
    <w:multiLevelType w:val="multilevel"/>
    <w:tmpl w:val="51AEEA3C"/>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5533E57"/>
    <w:multiLevelType w:val="hybridMultilevel"/>
    <w:tmpl w:val="9250AE6A"/>
    <w:lvl w:ilvl="0" w:tplc="04090017">
      <w:start w:val="2"/>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9">
    <w:nsid w:val="772C28A9"/>
    <w:multiLevelType w:val="multilevel"/>
    <w:tmpl w:val="2808113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0">
    <w:nsid w:val="77AF4A03"/>
    <w:multiLevelType w:val="hybridMultilevel"/>
    <w:tmpl w:val="512C61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1">
    <w:nsid w:val="7D8A6AB1"/>
    <w:multiLevelType w:val="hybridMultilevel"/>
    <w:tmpl w:val="7726738E"/>
    <w:lvl w:ilvl="0" w:tplc="D9BC8FA6">
      <w:start w:val="3"/>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nsid w:val="7FD90B52"/>
    <w:multiLevelType w:val="hybridMultilevel"/>
    <w:tmpl w:val="D2E42CB0"/>
    <w:lvl w:ilvl="0" w:tplc="944C96C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56"/>
  </w:num>
  <w:num w:numId="5">
    <w:abstractNumId w:val="67"/>
  </w:num>
  <w:num w:numId="6">
    <w:abstractNumId w:val="38"/>
  </w:num>
  <w:num w:numId="7">
    <w:abstractNumId w:val="11"/>
  </w:num>
  <w:num w:numId="8">
    <w:abstractNumId w:val="59"/>
  </w:num>
  <w:num w:numId="9">
    <w:abstractNumId w:val="42"/>
  </w:num>
  <w:num w:numId="10">
    <w:abstractNumId w:val="20"/>
  </w:num>
  <w:num w:numId="11">
    <w:abstractNumId w:val="70"/>
  </w:num>
  <w:num w:numId="12">
    <w:abstractNumId w:val="63"/>
  </w:num>
  <w:num w:numId="13">
    <w:abstractNumId w:val="54"/>
  </w:num>
  <w:num w:numId="14">
    <w:abstractNumId w:val="60"/>
  </w:num>
  <w:num w:numId="15">
    <w:abstractNumId w:val="30"/>
  </w:num>
  <w:num w:numId="16">
    <w:abstractNumId w:val="44"/>
  </w:num>
  <w:num w:numId="17">
    <w:abstractNumId w:val="53"/>
  </w:num>
  <w:num w:numId="18">
    <w:abstractNumId w:val="34"/>
  </w:num>
  <w:num w:numId="19">
    <w:abstractNumId w:val="48"/>
  </w:num>
  <w:num w:numId="20">
    <w:abstractNumId w:val="39"/>
  </w:num>
  <w:num w:numId="21">
    <w:abstractNumId w:val="62"/>
  </w:num>
  <w:num w:numId="22">
    <w:abstractNumId w:val="52"/>
  </w:num>
  <w:num w:numId="23">
    <w:abstractNumId w:val="68"/>
  </w:num>
  <w:num w:numId="24">
    <w:abstractNumId w:val="41"/>
  </w:num>
  <w:num w:numId="25">
    <w:abstractNumId w:val="71"/>
  </w:num>
  <w:num w:numId="26">
    <w:abstractNumId w:val="40"/>
  </w:num>
  <w:num w:numId="27">
    <w:abstractNumId w:val="51"/>
  </w:num>
  <w:num w:numId="28">
    <w:abstractNumId w:val="43"/>
  </w:num>
  <w:num w:numId="29">
    <w:abstractNumId w:val="27"/>
  </w:num>
  <w:num w:numId="30">
    <w:abstractNumId w:val="45"/>
  </w:num>
  <w:num w:numId="31">
    <w:abstractNumId w:val="31"/>
  </w:num>
  <w:num w:numId="32">
    <w:abstractNumId w:val="10"/>
  </w:num>
  <w:num w:numId="33">
    <w:abstractNumId w:val="36"/>
  </w:num>
  <w:num w:numId="34">
    <w:abstractNumId w:val="35"/>
  </w:num>
  <w:num w:numId="35">
    <w:abstractNumId w:val="57"/>
  </w:num>
  <w:num w:numId="36">
    <w:abstractNumId w:val="19"/>
  </w:num>
  <w:num w:numId="37">
    <w:abstractNumId w:val="33"/>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69"/>
  </w:num>
  <w:num w:numId="49">
    <w:abstractNumId w:val="50"/>
  </w:num>
  <w:num w:numId="50">
    <w:abstractNumId w:val="47"/>
  </w:num>
  <w:num w:numId="51">
    <w:abstractNumId w:val="49"/>
  </w:num>
  <w:num w:numId="52">
    <w:abstractNumId w:val="64"/>
  </w:num>
  <w:num w:numId="53">
    <w:abstractNumId w:val="25"/>
  </w:num>
  <w:num w:numId="54">
    <w:abstractNumId w:val="29"/>
  </w:num>
  <w:num w:numId="55">
    <w:abstractNumId w:val="46"/>
  </w:num>
  <w:num w:numId="56">
    <w:abstractNumId w:val="15"/>
  </w:num>
  <w:num w:numId="57">
    <w:abstractNumId w:val="58"/>
  </w:num>
  <w:num w:numId="58">
    <w:abstractNumId w:val="28"/>
  </w:num>
  <w:num w:numId="59">
    <w:abstractNumId w:val="14"/>
  </w:num>
  <w:num w:numId="60">
    <w:abstractNumId w:val="12"/>
  </w:num>
  <w:num w:numId="61">
    <w:abstractNumId w:val="37"/>
  </w:num>
  <w:num w:numId="62">
    <w:abstractNumId w:val="16"/>
  </w:num>
  <w:num w:numId="63">
    <w:abstractNumId w:val="66"/>
  </w:num>
  <w:num w:numId="64">
    <w:abstractNumId w:val="13"/>
  </w:num>
  <w:num w:numId="65">
    <w:abstractNumId w:val="65"/>
  </w:num>
  <w:num w:numId="66">
    <w:abstractNumId w:val="23"/>
  </w:num>
  <w:num w:numId="67">
    <w:abstractNumId w:val="32"/>
  </w:num>
  <w:num w:numId="68">
    <w:abstractNumId w:val="22"/>
  </w:num>
  <w:num w:numId="69">
    <w:abstractNumId w:val="26"/>
  </w:num>
  <w:num w:numId="70">
    <w:abstractNumId w:val="24"/>
  </w:num>
  <w:num w:numId="71">
    <w:abstractNumId w:val="61"/>
  </w:num>
  <w:num w:numId="72">
    <w:abstractNumId w:val="72"/>
  </w:num>
  <w:num w:numId="73">
    <w:abstractNumId w:val="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059"/>
    <w:rsid w:val="00005B90"/>
    <w:rsid w:val="00006BB7"/>
    <w:rsid w:val="00006CB4"/>
    <w:rsid w:val="00010E07"/>
    <w:rsid w:val="00014CB0"/>
    <w:rsid w:val="00016112"/>
    <w:rsid w:val="000162F4"/>
    <w:rsid w:val="000166A0"/>
    <w:rsid w:val="00020173"/>
    <w:rsid w:val="0002329F"/>
    <w:rsid w:val="00023995"/>
    <w:rsid w:val="00025EC1"/>
    <w:rsid w:val="000303EF"/>
    <w:rsid w:val="00032192"/>
    <w:rsid w:val="000322A8"/>
    <w:rsid w:val="000342F0"/>
    <w:rsid w:val="00035A5D"/>
    <w:rsid w:val="0003768D"/>
    <w:rsid w:val="000377FF"/>
    <w:rsid w:val="00041992"/>
    <w:rsid w:val="00042353"/>
    <w:rsid w:val="000444C9"/>
    <w:rsid w:val="00044540"/>
    <w:rsid w:val="00045A02"/>
    <w:rsid w:val="000518BD"/>
    <w:rsid w:val="00051D62"/>
    <w:rsid w:val="00051EDA"/>
    <w:rsid w:val="0005275C"/>
    <w:rsid w:val="000527F5"/>
    <w:rsid w:val="0005301F"/>
    <w:rsid w:val="00055656"/>
    <w:rsid w:val="00056ADF"/>
    <w:rsid w:val="00061666"/>
    <w:rsid w:val="00063193"/>
    <w:rsid w:val="00063CB7"/>
    <w:rsid w:val="00063D3F"/>
    <w:rsid w:val="00064285"/>
    <w:rsid w:val="00064BBA"/>
    <w:rsid w:val="00065E5E"/>
    <w:rsid w:val="00065E8F"/>
    <w:rsid w:val="000669CC"/>
    <w:rsid w:val="000736F1"/>
    <w:rsid w:val="00075F81"/>
    <w:rsid w:val="000778E2"/>
    <w:rsid w:val="00080C69"/>
    <w:rsid w:val="00082587"/>
    <w:rsid w:val="00085C57"/>
    <w:rsid w:val="000901B5"/>
    <w:rsid w:val="00090A65"/>
    <w:rsid w:val="00094E4C"/>
    <w:rsid w:val="000A085F"/>
    <w:rsid w:val="000A11F7"/>
    <w:rsid w:val="000A1497"/>
    <w:rsid w:val="000A3372"/>
    <w:rsid w:val="000A3ED5"/>
    <w:rsid w:val="000A5907"/>
    <w:rsid w:val="000A655F"/>
    <w:rsid w:val="000A67BD"/>
    <w:rsid w:val="000A7469"/>
    <w:rsid w:val="000A7C49"/>
    <w:rsid w:val="000B03A5"/>
    <w:rsid w:val="000B4059"/>
    <w:rsid w:val="000B4CA8"/>
    <w:rsid w:val="000B4D7D"/>
    <w:rsid w:val="000B5446"/>
    <w:rsid w:val="000B57B3"/>
    <w:rsid w:val="000B5E44"/>
    <w:rsid w:val="000B5FC7"/>
    <w:rsid w:val="000C0640"/>
    <w:rsid w:val="000C3DC9"/>
    <w:rsid w:val="000C4356"/>
    <w:rsid w:val="000C45FE"/>
    <w:rsid w:val="000C4852"/>
    <w:rsid w:val="000C560E"/>
    <w:rsid w:val="000C582A"/>
    <w:rsid w:val="000D1FD7"/>
    <w:rsid w:val="000D5100"/>
    <w:rsid w:val="000D52E9"/>
    <w:rsid w:val="000D6515"/>
    <w:rsid w:val="000E235A"/>
    <w:rsid w:val="000E2511"/>
    <w:rsid w:val="000E4A01"/>
    <w:rsid w:val="000E4F5D"/>
    <w:rsid w:val="000E5A59"/>
    <w:rsid w:val="000F0D78"/>
    <w:rsid w:val="000F24F3"/>
    <w:rsid w:val="000F4951"/>
    <w:rsid w:val="000F5EB0"/>
    <w:rsid w:val="000F6A2E"/>
    <w:rsid w:val="000F7D43"/>
    <w:rsid w:val="00100039"/>
    <w:rsid w:val="00102235"/>
    <w:rsid w:val="001023E1"/>
    <w:rsid w:val="00103612"/>
    <w:rsid w:val="00103D3C"/>
    <w:rsid w:val="00103FC0"/>
    <w:rsid w:val="00107087"/>
    <w:rsid w:val="001073A8"/>
    <w:rsid w:val="001129C5"/>
    <w:rsid w:val="00114142"/>
    <w:rsid w:val="001149F4"/>
    <w:rsid w:val="00117B92"/>
    <w:rsid w:val="001202BE"/>
    <w:rsid w:val="001212C1"/>
    <w:rsid w:val="00127443"/>
    <w:rsid w:val="001275EB"/>
    <w:rsid w:val="00130304"/>
    <w:rsid w:val="00132B3E"/>
    <w:rsid w:val="0013358F"/>
    <w:rsid w:val="00135526"/>
    <w:rsid w:val="00135FB1"/>
    <w:rsid w:val="00136D30"/>
    <w:rsid w:val="0014062F"/>
    <w:rsid w:val="00140B46"/>
    <w:rsid w:val="001410C1"/>
    <w:rsid w:val="0014766B"/>
    <w:rsid w:val="001508B0"/>
    <w:rsid w:val="001528DC"/>
    <w:rsid w:val="00152CD3"/>
    <w:rsid w:val="00154337"/>
    <w:rsid w:val="00154433"/>
    <w:rsid w:val="00161709"/>
    <w:rsid w:val="001622E9"/>
    <w:rsid w:val="00167696"/>
    <w:rsid w:val="00170302"/>
    <w:rsid w:val="00171939"/>
    <w:rsid w:val="00172775"/>
    <w:rsid w:val="00174E77"/>
    <w:rsid w:val="001810FB"/>
    <w:rsid w:val="00185082"/>
    <w:rsid w:val="001855DB"/>
    <w:rsid w:val="00185A15"/>
    <w:rsid w:val="00186B26"/>
    <w:rsid w:val="001870BF"/>
    <w:rsid w:val="001909E3"/>
    <w:rsid w:val="00190BF7"/>
    <w:rsid w:val="0019135D"/>
    <w:rsid w:val="00191462"/>
    <w:rsid w:val="0019171A"/>
    <w:rsid w:val="0019214A"/>
    <w:rsid w:val="00192427"/>
    <w:rsid w:val="00193282"/>
    <w:rsid w:val="00193AE3"/>
    <w:rsid w:val="0019770C"/>
    <w:rsid w:val="001A3E39"/>
    <w:rsid w:val="001A5002"/>
    <w:rsid w:val="001A5149"/>
    <w:rsid w:val="001A658D"/>
    <w:rsid w:val="001B260E"/>
    <w:rsid w:val="001C22A9"/>
    <w:rsid w:val="001C2683"/>
    <w:rsid w:val="001C3AA8"/>
    <w:rsid w:val="001C5ED6"/>
    <w:rsid w:val="001C60C6"/>
    <w:rsid w:val="001C7233"/>
    <w:rsid w:val="001C77DF"/>
    <w:rsid w:val="001D0EEC"/>
    <w:rsid w:val="001D13DA"/>
    <w:rsid w:val="001D1613"/>
    <w:rsid w:val="001D21BB"/>
    <w:rsid w:val="001D2E7C"/>
    <w:rsid w:val="001D30E6"/>
    <w:rsid w:val="001D4EAF"/>
    <w:rsid w:val="001D596F"/>
    <w:rsid w:val="001D7EB7"/>
    <w:rsid w:val="001E17C5"/>
    <w:rsid w:val="001E23CC"/>
    <w:rsid w:val="001E2591"/>
    <w:rsid w:val="001E430C"/>
    <w:rsid w:val="001E66F1"/>
    <w:rsid w:val="001E694F"/>
    <w:rsid w:val="001E75D0"/>
    <w:rsid w:val="001F0AE0"/>
    <w:rsid w:val="001F3B49"/>
    <w:rsid w:val="001F5494"/>
    <w:rsid w:val="001F58A1"/>
    <w:rsid w:val="001F6F76"/>
    <w:rsid w:val="00206005"/>
    <w:rsid w:val="00206F6C"/>
    <w:rsid w:val="0021163F"/>
    <w:rsid w:val="0021331A"/>
    <w:rsid w:val="002147BD"/>
    <w:rsid w:val="00215258"/>
    <w:rsid w:val="002172B7"/>
    <w:rsid w:val="002200AF"/>
    <w:rsid w:val="002213D9"/>
    <w:rsid w:val="0022307F"/>
    <w:rsid w:val="002234DF"/>
    <w:rsid w:val="00223F99"/>
    <w:rsid w:val="002249D4"/>
    <w:rsid w:val="0022514F"/>
    <w:rsid w:val="0022681D"/>
    <w:rsid w:val="002305C1"/>
    <w:rsid w:val="002305E2"/>
    <w:rsid w:val="00230651"/>
    <w:rsid w:val="00231385"/>
    <w:rsid w:val="0023566E"/>
    <w:rsid w:val="0023676C"/>
    <w:rsid w:val="00236BCF"/>
    <w:rsid w:val="00237908"/>
    <w:rsid w:val="00243289"/>
    <w:rsid w:val="00243E90"/>
    <w:rsid w:val="002450C2"/>
    <w:rsid w:val="0024550D"/>
    <w:rsid w:val="00247B5D"/>
    <w:rsid w:val="00247F49"/>
    <w:rsid w:val="00251D54"/>
    <w:rsid w:val="0025443A"/>
    <w:rsid w:val="0025754F"/>
    <w:rsid w:val="002608DB"/>
    <w:rsid w:val="00264396"/>
    <w:rsid w:val="00264D79"/>
    <w:rsid w:val="00270BEC"/>
    <w:rsid w:val="00270D43"/>
    <w:rsid w:val="00273677"/>
    <w:rsid w:val="00273E42"/>
    <w:rsid w:val="002747FC"/>
    <w:rsid w:val="00274926"/>
    <w:rsid w:val="002765B7"/>
    <w:rsid w:val="0027688D"/>
    <w:rsid w:val="002770FC"/>
    <w:rsid w:val="002772D9"/>
    <w:rsid w:val="00280828"/>
    <w:rsid w:val="00280991"/>
    <w:rsid w:val="00280FFA"/>
    <w:rsid w:val="00285107"/>
    <w:rsid w:val="00285880"/>
    <w:rsid w:val="00287156"/>
    <w:rsid w:val="00291715"/>
    <w:rsid w:val="00292B61"/>
    <w:rsid w:val="00292DB7"/>
    <w:rsid w:val="00293329"/>
    <w:rsid w:val="00294F6D"/>
    <w:rsid w:val="00295E8C"/>
    <w:rsid w:val="002A0C23"/>
    <w:rsid w:val="002A33D9"/>
    <w:rsid w:val="002A4D05"/>
    <w:rsid w:val="002A7B0D"/>
    <w:rsid w:val="002B0FE8"/>
    <w:rsid w:val="002B4768"/>
    <w:rsid w:val="002B4C1D"/>
    <w:rsid w:val="002B5440"/>
    <w:rsid w:val="002B62CA"/>
    <w:rsid w:val="002C00BA"/>
    <w:rsid w:val="002C275D"/>
    <w:rsid w:val="002C2786"/>
    <w:rsid w:val="002C3273"/>
    <w:rsid w:val="002C3F6A"/>
    <w:rsid w:val="002C4804"/>
    <w:rsid w:val="002C4A46"/>
    <w:rsid w:val="002C5548"/>
    <w:rsid w:val="002C7831"/>
    <w:rsid w:val="002D298B"/>
    <w:rsid w:val="002D2B9B"/>
    <w:rsid w:val="002D433E"/>
    <w:rsid w:val="002D44BD"/>
    <w:rsid w:val="002D50ED"/>
    <w:rsid w:val="002D6AB0"/>
    <w:rsid w:val="002D7768"/>
    <w:rsid w:val="002D7A89"/>
    <w:rsid w:val="002E1B29"/>
    <w:rsid w:val="002E33DA"/>
    <w:rsid w:val="002E384B"/>
    <w:rsid w:val="002E7938"/>
    <w:rsid w:val="002F1529"/>
    <w:rsid w:val="002F79CE"/>
    <w:rsid w:val="00300719"/>
    <w:rsid w:val="00302ED7"/>
    <w:rsid w:val="0030382C"/>
    <w:rsid w:val="003040F2"/>
    <w:rsid w:val="003048AD"/>
    <w:rsid w:val="00306184"/>
    <w:rsid w:val="00306D43"/>
    <w:rsid w:val="003075DF"/>
    <w:rsid w:val="00307DD2"/>
    <w:rsid w:val="003120C7"/>
    <w:rsid w:val="003129B0"/>
    <w:rsid w:val="003130C4"/>
    <w:rsid w:val="00313857"/>
    <w:rsid w:val="00317632"/>
    <w:rsid w:val="00322EED"/>
    <w:rsid w:val="0032440D"/>
    <w:rsid w:val="003274BD"/>
    <w:rsid w:val="003277C5"/>
    <w:rsid w:val="00334E68"/>
    <w:rsid w:val="00335102"/>
    <w:rsid w:val="003351FE"/>
    <w:rsid w:val="003410AB"/>
    <w:rsid w:val="003413A4"/>
    <w:rsid w:val="003418C0"/>
    <w:rsid w:val="00344CF2"/>
    <w:rsid w:val="003511CD"/>
    <w:rsid w:val="0035126A"/>
    <w:rsid w:val="00351806"/>
    <w:rsid w:val="00351E4D"/>
    <w:rsid w:val="003537BB"/>
    <w:rsid w:val="00353BBB"/>
    <w:rsid w:val="00355770"/>
    <w:rsid w:val="00356420"/>
    <w:rsid w:val="00356719"/>
    <w:rsid w:val="00357A86"/>
    <w:rsid w:val="0036088C"/>
    <w:rsid w:val="00360AA2"/>
    <w:rsid w:val="00360AC1"/>
    <w:rsid w:val="00361C59"/>
    <w:rsid w:val="00362FB2"/>
    <w:rsid w:val="003668E7"/>
    <w:rsid w:val="00370B14"/>
    <w:rsid w:val="0037229E"/>
    <w:rsid w:val="00372E6D"/>
    <w:rsid w:val="00380AE1"/>
    <w:rsid w:val="00380B60"/>
    <w:rsid w:val="0038160E"/>
    <w:rsid w:val="00381AFF"/>
    <w:rsid w:val="00382AA1"/>
    <w:rsid w:val="0038697E"/>
    <w:rsid w:val="0039060C"/>
    <w:rsid w:val="00390652"/>
    <w:rsid w:val="003927A9"/>
    <w:rsid w:val="003936DC"/>
    <w:rsid w:val="003A1ED1"/>
    <w:rsid w:val="003A3E33"/>
    <w:rsid w:val="003A49E4"/>
    <w:rsid w:val="003A503D"/>
    <w:rsid w:val="003B1078"/>
    <w:rsid w:val="003B1DC2"/>
    <w:rsid w:val="003B58EA"/>
    <w:rsid w:val="003B6A24"/>
    <w:rsid w:val="003C2739"/>
    <w:rsid w:val="003C45AB"/>
    <w:rsid w:val="003C4BB1"/>
    <w:rsid w:val="003C6A39"/>
    <w:rsid w:val="003D503B"/>
    <w:rsid w:val="003D63F8"/>
    <w:rsid w:val="003E5509"/>
    <w:rsid w:val="003E5DE1"/>
    <w:rsid w:val="003F120A"/>
    <w:rsid w:val="003F328F"/>
    <w:rsid w:val="003F5392"/>
    <w:rsid w:val="003F5823"/>
    <w:rsid w:val="00400415"/>
    <w:rsid w:val="00400AEF"/>
    <w:rsid w:val="004016CC"/>
    <w:rsid w:val="004030BA"/>
    <w:rsid w:val="00403521"/>
    <w:rsid w:val="004043DD"/>
    <w:rsid w:val="004044C0"/>
    <w:rsid w:val="00406421"/>
    <w:rsid w:val="0040674B"/>
    <w:rsid w:val="004069B0"/>
    <w:rsid w:val="00414F95"/>
    <w:rsid w:val="0041678A"/>
    <w:rsid w:val="00416DC7"/>
    <w:rsid w:val="00423374"/>
    <w:rsid w:val="00424869"/>
    <w:rsid w:val="00425DA0"/>
    <w:rsid w:val="004263A1"/>
    <w:rsid w:val="004267FF"/>
    <w:rsid w:val="004272FF"/>
    <w:rsid w:val="00432373"/>
    <w:rsid w:val="004324E8"/>
    <w:rsid w:val="00436372"/>
    <w:rsid w:val="004375D2"/>
    <w:rsid w:val="00440CAF"/>
    <w:rsid w:val="004413DF"/>
    <w:rsid w:val="0044252F"/>
    <w:rsid w:val="0044305E"/>
    <w:rsid w:val="004430E9"/>
    <w:rsid w:val="00451720"/>
    <w:rsid w:val="0045193D"/>
    <w:rsid w:val="004526D7"/>
    <w:rsid w:val="00454761"/>
    <w:rsid w:val="00455826"/>
    <w:rsid w:val="00457B37"/>
    <w:rsid w:val="00462FC4"/>
    <w:rsid w:val="00463C8D"/>
    <w:rsid w:val="00466740"/>
    <w:rsid w:val="004678DB"/>
    <w:rsid w:val="00467E1D"/>
    <w:rsid w:val="004723F7"/>
    <w:rsid w:val="00472E94"/>
    <w:rsid w:val="00472F11"/>
    <w:rsid w:val="0047353C"/>
    <w:rsid w:val="0047602A"/>
    <w:rsid w:val="004813BF"/>
    <w:rsid w:val="004817F1"/>
    <w:rsid w:val="00481DD4"/>
    <w:rsid w:val="00482137"/>
    <w:rsid w:val="0048216A"/>
    <w:rsid w:val="004833B4"/>
    <w:rsid w:val="0048404E"/>
    <w:rsid w:val="00484DAC"/>
    <w:rsid w:val="004901D7"/>
    <w:rsid w:val="00490E24"/>
    <w:rsid w:val="0049139C"/>
    <w:rsid w:val="004923CF"/>
    <w:rsid w:val="004952AB"/>
    <w:rsid w:val="00496832"/>
    <w:rsid w:val="00496ABD"/>
    <w:rsid w:val="00497F39"/>
    <w:rsid w:val="004A0D30"/>
    <w:rsid w:val="004A233C"/>
    <w:rsid w:val="004A4548"/>
    <w:rsid w:val="004A471E"/>
    <w:rsid w:val="004A5DDC"/>
    <w:rsid w:val="004A5F0E"/>
    <w:rsid w:val="004B19CB"/>
    <w:rsid w:val="004B46F7"/>
    <w:rsid w:val="004B476C"/>
    <w:rsid w:val="004B514B"/>
    <w:rsid w:val="004B5847"/>
    <w:rsid w:val="004B64C5"/>
    <w:rsid w:val="004B64FB"/>
    <w:rsid w:val="004B7406"/>
    <w:rsid w:val="004B7E44"/>
    <w:rsid w:val="004C26DE"/>
    <w:rsid w:val="004C30FF"/>
    <w:rsid w:val="004C3CFF"/>
    <w:rsid w:val="004C544C"/>
    <w:rsid w:val="004D05CE"/>
    <w:rsid w:val="004D1D58"/>
    <w:rsid w:val="004D20FE"/>
    <w:rsid w:val="004D2781"/>
    <w:rsid w:val="004D4451"/>
    <w:rsid w:val="004D4E22"/>
    <w:rsid w:val="004E147C"/>
    <w:rsid w:val="004E35BF"/>
    <w:rsid w:val="004E580F"/>
    <w:rsid w:val="004F6843"/>
    <w:rsid w:val="004F7CA3"/>
    <w:rsid w:val="00500D93"/>
    <w:rsid w:val="00503633"/>
    <w:rsid w:val="00504213"/>
    <w:rsid w:val="00505A69"/>
    <w:rsid w:val="00507C98"/>
    <w:rsid w:val="005109BA"/>
    <w:rsid w:val="00510E91"/>
    <w:rsid w:val="00512A7C"/>
    <w:rsid w:val="00513C67"/>
    <w:rsid w:val="00514247"/>
    <w:rsid w:val="00514561"/>
    <w:rsid w:val="00515306"/>
    <w:rsid w:val="005158B1"/>
    <w:rsid w:val="00515B15"/>
    <w:rsid w:val="00515C57"/>
    <w:rsid w:val="00516556"/>
    <w:rsid w:val="00520AED"/>
    <w:rsid w:val="005212B2"/>
    <w:rsid w:val="00524B2B"/>
    <w:rsid w:val="00524D9E"/>
    <w:rsid w:val="005258B3"/>
    <w:rsid w:val="00525936"/>
    <w:rsid w:val="00527C9F"/>
    <w:rsid w:val="0053099D"/>
    <w:rsid w:val="00530CAD"/>
    <w:rsid w:val="0053188B"/>
    <w:rsid w:val="00532D4B"/>
    <w:rsid w:val="005358EC"/>
    <w:rsid w:val="00544D81"/>
    <w:rsid w:val="00545064"/>
    <w:rsid w:val="00546D07"/>
    <w:rsid w:val="00553B62"/>
    <w:rsid w:val="005545D4"/>
    <w:rsid w:val="0055462F"/>
    <w:rsid w:val="00557FCA"/>
    <w:rsid w:val="00564FC4"/>
    <w:rsid w:val="005653F6"/>
    <w:rsid w:val="00565821"/>
    <w:rsid w:val="00565CF9"/>
    <w:rsid w:val="0056646F"/>
    <w:rsid w:val="00566CD8"/>
    <w:rsid w:val="00567A94"/>
    <w:rsid w:val="00571280"/>
    <w:rsid w:val="005717E3"/>
    <w:rsid w:val="00571E6A"/>
    <w:rsid w:val="00572452"/>
    <w:rsid w:val="00573249"/>
    <w:rsid w:val="00575736"/>
    <w:rsid w:val="00576D3A"/>
    <w:rsid w:val="00580961"/>
    <w:rsid w:val="00580AB5"/>
    <w:rsid w:val="00580AF1"/>
    <w:rsid w:val="00583292"/>
    <w:rsid w:val="00583D5D"/>
    <w:rsid w:val="0058505C"/>
    <w:rsid w:val="005856C0"/>
    <w:rsid w:val="00590775"/>
    <w:rsid w:val="0059081C"/>
    <w:rsid w:val="00590B13"/>
    <w:rsid w:val="005926F1"/>
    <w:rsid w:val="00595A4D"/>
    <w:rsid w:val="005A2FCB"/>
    <w:rsid w:val="005A48BF"/>
    <w:rsid w:val="005B02AD"/>
    <w:rsid w:val="005B1058"/>
    <w:rsid w:val="005B180B"/>
    <w:rsid w:val="005B2282"/>
    <w:rsid w:val="005B27E4"/>
    <w:rsid w:val="005B35E3"/>
    <w:rsid w:val="005B61FD"/>
    <w:rsid w:val="005B636F"/>
    <w:rsid w:val="005C00CA"/>
    <w:rsid w:val="005C263B"/>
    <w:rsid w:val="005C3EC5"/>
    <w:rsid w:val="005C681E"/>
    <w:rsid w:val="005C7F9D"/>
    <w:rsid w:val="005D25C7"/>
    <w:rsid w:val="005D2761"/>
    <w:rsid w:val="005D377C"/>
    <w:rsid w:val="005D395A"/>
    <w:rsid w:val="005D5569"/>
    <w:rsid w:val="005D57CF"/>
    <w:rsid w:val="005D6446"/>
    <w:rsid w:val="005E19CE"/>
    <w:rsid w:val="005E7D8D"/>
    <w:rsid w:val="005F069F"/>
    <w:rsid w:val="005F18E4"/>
    <w:rsid w:val="005F5987"/>
    <w:rsid w:val="005F59FF"/>
    <w:rsid w:val="005F5D3E"/>
    <w:rsid w:val="005F6B86"/>
    <w:rsid w:val="00600737"/>
    <w:rsid w:val="00600F6E"/>
    <w:rsid w:val="006036F9"/>
    <w:rsid w:val="0060580C"/>
    <w:rsid w:val="0060626A"/>
    <w:rsid w:val="00610A4E"/>
    <w:rsid w:val="00610CE6"/>
    <w:rsid w:val="0061261C"/>
    <w:rsid w:val="00613041"/>
    <w:rsid w:val="00613A66"/>
    <w:rsid w:val="00615181"/>
    <w:rsid w:val="0061635D"/>
    <w:rsid w:val="00620322"/>
    <w:rsid w:val="00625CA8"/>
    <w:rsid w:val="00625E14"/>
    <w:rsid w:val="0062623F"/>
    <w:rsid w:val="00631C59"/>
    <w:rsid w:val="006329B5"/>
    <w:rsid w:val="006337F2"/>
    <w:rsid w:val="00633A62"/>
    <w:rsid w:val="0063431A"/>
    <w:rsid w:val="0063610C"/>
    <w:rsid w:val="00636DA8"/>
    <w:rsid w:val="00637D3D"/>
    <w:rsid w:val="00642914"/>
    <w:rsid w:val="006440D1"/>
    <w:rsid w:val="0064538C"/>
    <w:rsid w:val="00645763"/>
    <w:rsid w:val="00647C02"/>
    <w:rsid w:val="00650FD8"/>
    <w:rsid w:val="0065367E"/>
    <w:rsid w:val="006546EC"/>
    <w:rsid w:val="00672B53"/>
    <w:rsid w:val="00674C4B"/>
    <w:rsid w:val="006753C1"/>
    <w:rsid w:val="00675DE5"/>
    <w:rsid w:val="00676109"/>
    <w:rsid w:val="006809BE"/>
    <w:rsid w:val="00681DAE"/>
    <w:rsid w:val="00682259"/>
    <w:rsid w:val="00687E33"/>
    <w:rsid w:val="006900C2"/>
    <w:rsid w:val="0069014D"/>
    <w:rsid w:val="006909B5"/>
    <w:rsid w:val="00690A09"/>
    <w:rsid w:val="00690A2F"/>
    <w:rsid w:val="00694A15"/>
    <w:rsid w:val="00694DC5"/>
    <w:rsid w:val="006A18DF"/>
    <w:rsid w:val="006A2029"/>
    <w:rsid w:val="006A3B6E"/>
    <w:rsid w:val="006A3D30"/>
    <w:rsid w:val="006A5EC7"/>
    <w:rsid w:val="006A6459"/>
    <w:rsid w:val="006A65E5"/>
    <w:rsid w:val="006A6BC5"/>
    <w:rsid w:val="006B1323"/>
    <w:rsid w:val="006B2136"/>
    <w:rsid w:val="006B218B"/>
    <w:rsid w:val="006B2418"/>
    <w:rsid w:val="006B4318"/>
    <w:rsid w:val="006B51B8"/>
    <w:rsid w:val="006B6BEA"/>
    <w:rsid w:val="006B7E6C"/>
    <w:rsid w:val="006C1BB5"/>
    <w:rsid w:val="006C2CA0"/>
    <w:rsid w:val="006C3066"/>
    <w:rsid w:val="006C764D"/>
    <w:rsid w:val="006D1A1E"/>
    <w:rsid w:val="006D5799"/>
    <w:rsid w:val="006D773A"/>
    <w:rsid w:val="006D7BAA"/>
    <w:rsid w:val="006E03E5"/>
    <w:rsid w:val="006E1FE3"/>
    <w:rsid w:val="006E7585"/>
    <w:rsid w:val="006F110D"/>
    <w:rsid w:val="006F28F8"/>
    <w:rsid w:val="006F33B4"/>
    <w:rsid w:val="006F37DB"/>
    <w:rsid w:val="006F4967"/>
    <w:rsid w:val="0070593E"/>
    <w:rsid w:val="00706FDC"/>
    <w:rsid w:val="007072D8"/>
    <w:rsid w:val="007120BB"/>
    <w:rsid w:val="007151F7"/>
    <w:rsid w:val="007152BE"/>
    <w:rsid w:val="00716B71"/>
    <w:rsid w:val="0072279C"/>
    <w:rsid w:val="007229CD"/>
    <w:rsid w:val="007259A4"/>
    <w:rsid w:val="00726232"/>
    <w:rsid w:val="00733F53"/>
    <w:rsid w:val="0073671B"/>
    <w:rsid w:val="007375C9"/>
    <w:rsid w:val="007378BF"/>
    <w:rsid w:val="00741C8E"/>
    <w:rsid w:val="00743505"/>
    <w:rsid w:val="00743E7A"/>
    <w:rsid w:val="00744798"/>
    <w:rsid w:val="007447B9"/>
    <w:rsid w:val="00744F5A"/>
    <w:rsid w:val="00751730"/>
    <w:rsid w:val="00751C09"/>
    <w:rsid w:val="00752010"/>
    <w:rsid w:val="007521DD"/>
    <w:rsid w:val="00761C85"/>
    <w:rsid w:val="00763A0B"/>
    <w:rsid w:val="007649FA"/>
    <w:rsid w:val="007665ED"/>
    <w:rsid w:val="007669B3"/>
    <w:rsid w:val="007703BC"/>
    <w:rsid w:val="007719EA"/>
    <w:rsid w:val="00776BFA"/>
    <w:rsid w:val="00777CE7"/>
    <w:rsid w:val="007807DB"/>
    <w:rsid w:val="00780D13"/>
    <w:rsid w:val="00782FA9"/>
    <w:rsid w:val="007849C6"/>
    <w:rsid w:val="00785915"/>
    <w:rsid w:val="00787499"/>
    <w:rsid w:val="00787E9E"/>
    <w:rsid w:val="0079089A"/>
    <w:rsid w:val="0079133F"/>
    <w:rsid w:val="00792438"/>
    <w:rsid w:val="007930DE"/>
    <w:rsid w:val="00796B68"/>
    <w:rsid w:val="00796E73"/>
    <w:rsid w:val="00796F4E"/>
    <w:rsid w:val="00797A70"/>
    <w:rsid w:val="007A741B"/>
    <w:rsid w:val="007A7E9D"/>
    <w:rsid w:val="007B0D52"/>
    <w:rsid w:val="007B3B5E"/>
    <w:rsid w:val="007B3FA2"/>
    <w:rsid w:val="007C01A9"/>
    <w:rsid w:val="007C198E"/>
    <w:rsid w:val="007C52A6"/>
    <w:rsid w:val="007C53E3"/>
    <w:rsid w:val="007D1091"/>
    <w:rsid w:val="007D2A97"/>
    <w:rsid w:val="007D592D"/>
    <w:rsid w:val="007D671F"/>
    <w:rsid w:val="007D7678"/>
    <w:rsid w:val="007E1657"/>
    <w:rsid w:val="007E3D6F"/>
    <w:rsid w:val="007E57BF"/>
    <w:rsid w:val="007E66D2"/>
    <w:rsid w:val="007E6E00"/>
    <w:rsid w:val="007F0C74"/>
    <w:rsid w:val="007F1CEE"/>
    <w:rsid w:val="007F35A5"/>
    <w:rsid w:val="007F3EBE"/>
    <w:rsid w:val="007F44A8"/>
    <w:rsid w:val="007F450E"/>
    <w:rsid w:val="0080280D"/>
    <w:rsid w:val="0080419C"/>
    <w:rsid w:val="008054B5"/>
    <w:rsid w:val="008067B2"/>
    <w:rsid w:val="00814C4E"/>
    <w:rsid w:val="00821CF1"/>
    <w:rsid w:val="008227A0"/>
    <w:rsid w:val="0082295B"/>
    <w:rsid w:val="00825EDF"/>
    <w:rsid w:val="00826873"/>
    <w:rsid w:val="00826A24"/>
    <w:rsid w:val="0082779C"/>
    <w:rsid w:val="008301E8"/>
    <w:rsid w:val="00830AB2"/>
    <w:rsid w:val="00832701"/>
    <w:rsid w:val="00832A9D"/>
    <w:rsid w:val="00832C4B"/>
    <w:rsid w:val="008335E9"/>
    <w:rsid w:val="00834045"/>
    <w:rsid w:val="00835DC1"/>
    <w:rsid w:val="00836646"/>
    <w:rsid w:val="00841B75"/>
    <w:rsid w:val="00841C3E"/>
    <w:rsid w:val="00841EE6"/>
    <w:rsid w:val="00843B97"/>
    <w:rsid w:val="0084450C"/>
    <w:rsid w:val="0084499E"/>
    <w:rsid w:val="0084524C"/>
    <w:rsid w:val="008458B2"/>
    <w:rsid w:val="00845FC9"/>
    <w:rsid w:val="0085265D"/>
    <w:rsid w:val="0085417B"/>
    <w:rsid w:val="008556D4"/>
    <w:rsid w:val="008575CD"/>
    <w:rsid w:val="00857FB9"/>
    <w:rsid w:val="00860B43"/>
    <w:rsid w:val="00861C32"/>
    <w:rsid w:val="008704EB"/>
    <w:rsid w:val="00871662"/>
    <w:rsid w:val="00873E4B"/>
    <w:rsid w:val="00874F31"/>
    <w:rsid w:val="008810B0"/>
    <w:rsid w:val="008819B7"/>
    <w:rsid w:val="00884E85"/>
    <w:rsid w:val="00885CFA"/>
    <w:rsid w:val="00891A24"/>
    <w:rsid w:val="008939F7"/>
    <w:rsid w:val="008954B4"/>
    <w:rsid w:val="00895A53"/>
    <w:rsid w:val="00896E1F"/>
    <w:rsid w:val="008975B2"/>
    <w:rsid w:val="008A0AB0"/>
    <w:rsid w:val="008A3B29"/>
    <w:rsid w:val="008A5E4D"/>
    <w:rsid w:val="008A7578"/>
    <w:rsid w:val="008A7A12"/>
    <w:rsid w:val="008B0C3B"/>
    <w:rsid w:val="008B1114"/>
    <w:rsid w:val="008B38B6"/>
    <w:rsid w:val="008B3CF3"/>
    <w:rsid w:val="008B3E7F"/>
    <w:rsid w:val="008B739B"/>
    <w:rsid w:val="008C07F4"/>
    <w:rsid w:val="008C08B7"/>
    <w:rsid w:val="008C1AEC"/>
    <w:rsid w:val="008C2481"/>
    <w:rsid w:val="008C3811"/>
    <w:rsid w:val="008C4BAF"/>
    <w:rsid w:val="008C743A"/>
    <w:rsid w:val="008D0E3E"/>
    <w:rsid w:val="008D197B"/>
    <w:rsid w:val="008D2866"/>
    <w:rsid w:val="008D4585"/>
    <w:rsid w:val="008D6D21"/>
    <w:rsid w:val="008E0A30"/>
    <w:rsid w:val="008E1F1E"/>
    <w:rsid w:val="008E2BCE"/>
    <w:rsid w:val="008E605A"/>
    <w:rsid w:val="008F257B"/>
    <w:rsid w:val="008F6855"/>
    <w:rsid w:val="0090005E"/>
    <w:rsid w:val="00901A1D"/>
    <w:rsid w:val="009031B6"/>
    <w:rsid w:val="00903A74"/>
    <w:rsid w:val="00903AD4"/>
    <w:rsid w:val="00903C41"/>
    <w:rsid w:val="00904F77"/>
    <w:rsid w:val="009052AE"/>
    <w:rsid w:val="00906AB1"/>
    <w:rsid w:val="00907B72"/>
    <w:rsid w:val="00916297"/>
    <w:rsid w:val="00921423"/>
    <w:rsid w:val="0092427A"/>
    <w:rsid w:val="00924E97"/>
    <w:rsid w:val="00925CD3"/>
    <w:rsid w:val="00930289"/>
    <w:rsid w:val="00930658"/>
    <w:rsid w:val="00932857"/>
    <w:rsid w:val="00934629"/>
    <w:rsid w:val="00935F29"/>
    <w:rsid w:val="009363F3"/>
    <w:rsid w:val="00946879"/>
    <w:rsid w:val="009468ED"/>
    <w:rsid w:val="00951A1B"/>
    <w:rsid w:val="00951CFA"/>
    <w:rsid w:val="009544E8"/>
    <w:rsid w:val="00956CBE"/>
    <w:rsid w:val="00961326"/>
    <w:rsid w:val="009659D6"/>
    <w:rsid w:val="009662AC"/>
    <w:rsid w:val="009715C2"/>
    <w:rsid w:val="009743A6"/>
    <w:rsid w:val="00977CA4"/>
    <w:rsid w:val="009826A7"/>
    <w:rsid w:val="00982A1B"/>
    <w:rsid w:val="00986094"/>
    <w:rsid w:val="00986131"/>
    <w:rsid w:val="00986576"/>
    <w:rsid w:val="0099076B"/>
    <w:rsid w:val="00993F8C"/>
    <w:rsid w:val="009A41AF"/>
    <w:rsid w:val="009A43CE"/>
    <w:rsid w:val="009B2870"/>
    <w:rsid w:val="009B4DFD"/>
    <w:rsid w:val="009B4E42"/>
    <w:rsid w:val="009B5B67"/>
    <w:rsid w:val="009B7AA0"/>
    <w:rsid w:val="009C1556"/>
    <w:rsid w:val="009D137E"/>
    <w:rsid w:val="009D1E79"/>
    <w:rsid w:val="009D2D40"/>
    <w:rsid w:val="009D4AF7"/>
    <w:rsid w:val="009D7022"/>
    <w:rsid w:val="009D77B8"/>
    <w:rsid w:val="009E062B"/>
    <w:rsid w:val="009E373E"/>
    <w:rsid w:val="009E5974"/>
    <w:rsid w:val="009E6014"/>
    <w:rsid w:val="009E6E85"/>
    <w:rsid w:val="009E7401"/>
    <w:rsid w:val="009F07EA"/>
    <w:rsid w:val="009F139E"/>
    <w:rsid w:val="009F1436"/>
    <w:rsid w:val="009F2389"/>
    <w:rsid w:val="009F3706"/>
    <w:rsid w:val="009F4EF9"/>
    <w:rsid w:val="009F5FA7"/>
    <w:rsid w:val="00A007B5"/>
    <w:rsid w:val="00A018AC"/>
    <w:rsid w:val="00A018FD"/>
    <w:rsid w:val="00A03296"/>
    <w:rsid w:val="00A03360"/>
    <w:rsid w:val="00A03570"/>
    <w:rsid w:val="00A0496D"/>
    <w:rsid w:val="00A11515"/>
    <w:rsid w:val="00A1230F"/>
    <w:rsid w:val="00A16149"/>
    <w:rsid w:val="00A16A1C"/>
    <w:rsid w:val="00A17909"/>
    <w:rsid w:val="00A22179"/>
    <w:rsid w:val="00A25797"/>
    <w:rsid w:val="00A26793"/>
    <w:rsid w:val="00A30FC1"/>
    <w:rsid w:val="00A31336"/>
    <w:rsid w:val="00A31A0A"/>
    <w:rsid w:val="00A33124"/>
    <w:rsid w:val="00A37684"/>
    <w:rsid w:val="00A40C94"/>
    <w:rsid w:val="00A415E5"/>
    <w:rsid w:val="00A42869"/>
    <w:rsid w:val="00A42BC8"/>
    <w:rsid w:val="00A432CC"/>
    <w:rsid w:val="00A44E59"/>
    <w:rsid w:val="00A46071"/>
    <w:rsid w:val="00A46511"/>
    <w:rsid w:val="00A479C2"/>
    <w:rsid w:val="00A50548"/>
    <w:rsid w:val="00A52470"/>
    <w:rsid w:val="00A6311E"/>
    <w:rsid w:val="00A64566"/>
    <w:rsid w:val="00A661D8"/>
    <w:rsid w:val="00A66302"/>
    <w:rsid w:val="00A663DA"/>
    <w:rsid w:val="00A66D73"/>
    <w:rsid w:val="00A6779E"/>
    <w:rsid w:val="00A71B63"/>
    <w:rsid w:val="00A728CF"/>
    <w:rsid w:val="00A72D38"/>
    <w:rsid w:val="00A72F24"/>
    <w:rsid w:val="00A74A5E"/>
    <w:rsid w:val="00A75326"/>
    <w:rsid w:val="00A81C02"/>
    <w:rsid w:val="00A82CB8"/>
    <w:rsid w:val="00A82E49"/>
    <w:rsid w:val="00A83CCC"/>
    <w:rsid w:val="00A83F38"/>
    <w:rsid w:val="00A8693C"/>
    <w:rsid w:val="00A90070"/>
    <w:rsid w:val="00A90C3A"/>
    <w:rsid w:val="00A90E48"/>
    <w:rsid w:val="00A932CF"/>
    <w:rsid w:val="00A946A6"/>
    <w:rsid w:val="00A95CEC"/>
    <w:rsid w:val="00A95D45"/>
    <w:rsid w:val="00AA035B"/>
    <w:rsid w:val="00AA03CE"/>
    <w:rsid w:val="00AA0D75"/>
    <w:rsid w:val="00AA0DAC"/>
    <w:rsid w:val="00AA2387"/>
    <w:rsid w:val="00AB014D"/>
    <w:rsid w:val="00AB521E"/>
    <w:rsid w:val="00AC29B5"/>
    <w:rsid w:val="00AC35FC"/>
    <w:rsid w:val="00AC3D12"/>
    <w:rsid w:val="00AD0CC6"/>
    <w:rsid w:val="00AD0DC3"/>
    <w:rsid w:val="00AD2432"/>
    <w:rsid w:val="00AD78D7"/>
    <w:rsid w:val="00AE2D7A"/>
    <w:rsid w:val="00AE42E5"/>
    <w:rsid w:val="00AE4A45"/>
    <w:rsid w:val="00AE6E4D"/>
    <w:rsid w:val="00AF0B49"/>
    <w:rsid w:val="00AF53E0"/>
    <w:rsid w:val="00AF575B"/>
    <w:rsid w:val="00AF68DA"/>
    <w:rsid w:val="00B007B6"/>
    <w:rsid w:val="00B024A7"/>
    <w:rsid w:val="00B03C06"/>
    <w:rsid w:val="00B046FF"/>
    <w:rsid w:val="00B06424"/>
    <w:rsid w:val="00B064E8"/>
    <w:rsid w:val="00B07547"/>
    <w:rsid w:val="00B07B59"/>
    <w:rsid w:val="00B1084F"/>
    <w:rsid w:val="00B1188A"/>
    <w:rsid w:val="00B122BB"/>
    <w:rsid w:val="00B14EDD"/>
    <w:rsid w:val="00B14F97"/>
    <w:rsid w:val="00B1558D"/>
    <w:rsid w:val="00B21319"/>
    <w:rsid w:val="00B234AE"/>
    <w:rsid w:val="00B24C1D"/>
    <w:rsid w:val="00B276F2"/>
    <w:rsid w:val="00B30117"/>
    <w:rsid w:val="00B32487"/>
    <w:rsid w:val="00B32A46"/>
    <w:rsid w:val="00B330B0"/>
    <w:rsid w:val="00B33E6D"/>
    <w:rsid w:val="00B340A1"/>
    <w:rsid w:val="00B41A98"/>
    <w:rsid w:val="00B43249"/>
    <w:rsid w:val="00B438E1"/>
    <w:rsid w:val="00B4535B"/>
    <w:rsid w:val="00B4583B"/>
    <w:rsid w:val="00B50486"/>
    <w:rsid w:val="00B56BD7"/>
    <w:rsid w:val="00B57250"/>
    <w:rsid w:val="00B57551"/>
    <w:rsid w:val="00B57A6E"/>
    <w:rsid w:val="00B57C9A"/>
    <w:rsid w:val="00B61647"/>
    <w:rsid w:val="00B65B51"/>
    <w:rsid w:val="00B67E23"/>
    <w:rsid w:val="00B70F57"/>
    <w:rsid w:val="00B71741"/>
    <w:rsid w:val="00B736DC"/>
    <w:rsid w:val="00B74828"/>
    <w:rsid w:val="00B74931"/>
    <w:rsid w:val="00B7797E"/>
    <w:rsid w:val="00B77A21"/>
    <w:rsid w:val="00B77CFB"/>
    <w:rsid w:val="00B806BF"/>
    <w:rsid w:val="00B80A8F"/>
    <w:rsid w:val="00B81023"/>
    <w:rsid w:val="00B82CEF"/>
    <w:rsid w:val="00B8507D"/>
    <w:rsid w:val="00B85F70"/>
    <w:rsid w:val="00B86D9D"/>
    <w:rsid w:val="00B9024D"/>
    <w:rsid w:val="00B91547"/>
    <w:rsid w:val="00B93A26"/>
    <w:rsid w:val="00B95EC0"/>
    <w:rsid w:val="00B968E3"/>
    <w:rsid w:val="00BA001A"/>
    <w:rsid w:val="00BA1840"/>
    <w:rsid w:val="00BA1FAA"/>
    <w:rsid w:val="00BA2C7C"/>
    <w:rsid w:val="00BA429C"/>
    <w:rsid w:val="00BA4E81"/>
    <w:rsid w:val="00BA5F7C"/>
    <w:rsid w:val="00BA636F"/>
    <w:rsid w:val="00BA65DD"/>
    <w:rsid w:val="00BA6F08"/>
    <w:rsid w:val="00BB08D7"/>
    <w:rsid w:val="00BB1345"/>
    <w:rsid w:val="00BB15BB"/>
    <w:rsid w:val="00BB49B7"/>
    <w:rsid w:val="00BB56A1"/>
    <w:rsid w:val="00BB667B"/>
    <w:rsid w:val="00BB739C"/>
    <w:rsid w:val="00BC1559"/>
    <w:rsid w:val="00BD21D4"/>
    <w:rsid w:val="00BD2CE9"/>
    <w:rsid w:val="00BD62F3"/>
    <w:rsid w:val="00BD74EA"/>
    <w:rsid w:val="00BE09C8"/>
    <w:rsid w:val="00BE1219"/>
    <w:rsid w:val="00BE1282"/>
    <w:rsid w:val="00BE3047"/>
    <w:rsid w:val="00BE51CC"/>
    <w:rsid w:val="00BF003D"/>
    <w:rsid w:val="00BF1029"/>
    <w:rsid w:val="00BF238E"/>
    <w:rsid w:val="00BF3022"/>
    <w:rsid w:val="00BF3F74"/>
    <w:rsid w:val="00BF4FE1"/>
    <w:rsid w:val="00BF5500"/>
    <w:rsid w:val="00BF6D03"/>
    <w:rsid w:val="00C00508"/>
    <w:rsid w:val="00C02BC8"/>
    <w:rsid w:val="00C101E7"/>
    <w:rsid w:val="00C10583"/>
    <w:rsid w:val="00C10FFF"/>
    <w:rsid w:val="00C11542"/>
    <w:rsid w:val="00C11AAC"/>
    <w:rsid w:val="00C13804"/>
    <w:rsid w:val="00C14D9E"/>
    <w:rsid w:val="00C15040"/>
    <w:rsid w:val="00C15336"/>
    <w:rsid w:val="00C16C83"/>
    <w:rsid w:val="00C23E7B"/>
    <w:rsid w:val="00C246ED"/>
    <w:rsid w:val="00C25D23"/>
    <w:rsid w:val="00C27728"/>
    <w:rsid w:val="00C27E6E"/>
    <w:rsid w:val="00C311C6"/>
    <w:rsid w:val="00C34866"/>
    <w:rsid w:val="00C4197C"/>
    <w:rsid w:val="00C449E5"/>
    <w:rsid w:val="00C455B3"/>
    <w:rsid w:val="00C461CE"/>
    <w:rsid w:val="00C509D3"/>
    <w:rsid w:val="00C53D01"/>
    <w:rsid w:val="00C5527A"/>
    <w:rsid w:val="00C6238A"/>
    <w:rsid w:val="00C63419"/>
    <w:rsid w:val="00C64036"/>
    <w:rsid w:val="00C70772"/>
    <w:rsid w:val="00C7177F"/>
    <w:rsid w:val="00C72FFC"/>
    <w:rsid w:val="00C7317C"/>
    <w:rsid w:val="00C73C0C"/>
    <w:rsid w:val="00C761B6"/>
    <w:rsid w:val="00C7697E"/>
    <w:rsid w:val="00C77557"/>
    <w:rsid w:val="00C77A63"/>
    <w:rsid w:val="00C81333"/>
    <w:rsid w:val="00C814BE"/>
    <w:rsid w:val="00C83953"/>
    <w:rsid w:val="00C84166"/>
    <w:rsid w:val="00C8514C"/>
    <w:rsid w:val="00C8762D"/>
    <w:rsid w:val="00C93695"/>
    <w:rsid w:val="00C95597"/>
    <w:rsid w:val="00C96205"/>
    <w:rsid w:val="00CA038C"/>
    <w:rsid w:val="00CA0671"/>
    <w:rsid w:val="00CA07AF"/>
    <w:rsid w:val="00CA0BF9"/>
    <w:rsid w:val="00CA1143"/>
    <w:rsid w:val="00CA169B"/>
    <w:rsid w:val="00CA3600"/>
    <w:rsid w:val="00CA3606"/>
    <w:rsid w:val="00CA3A1D"/>
    <w:rsid w:val="00CA3A38"/>
    <w:rsid w:val="00CA45EC"/>
    <w:rsid w:val="00CA578A"/>
    <w:rsid w:val="00CA62D6"/>
    <w:rsid w:val="00CB0505"/>
    <w:rsid w:val="00CB1A28"/>
    <w:rsid w:val="00CB7F29"/>
    <w:rsid w:val="00CC1B01"/>
    <w:rsid w:val="00CC230C"/>
    <w:rsid w:val="00CC23CD"/>
    <w:rsid w:val="00CC4102"/>
    <w:rsid w:val="00CC7B7F"/>
    <w:rsid w:val="00CD22B2"/>
    <w:rsid w:val="00CD79AB"/>
    <w:rsid w:val="00CE111B"/>
    <w:rsid w:val="00CE2D1C"/>
    <w:rsid w:val="00CE755D"/>
    <w:rsid w:val="00CF0433"/>
    <w:rsid w:val="00CF46EB"/>
    <w:rsid w:val="00CF7F6E"/>
    <w:rsid w:val="00D0016B"/>
    <w:rsid w:val="00D0054C"/>
    <w:rsid w:val="00D01AA1"/>
    <w:rsid w:val="00D01BD4"/>
    <w:rsid w:val="00D039F5"/>
    <w:rsid w:val="00D06F54"/>
    <w:rsid w:val="00D1308F"/>
    <w:rsid w:val="00D13E27"/>
    <w:rsid w:val="00D1477B"/>
    <w:rsid w:val="00D17581"/>
    <w:rsid w:val="00D17EC2"/>
    <w:rsid w:val="00D20A5D"/>
    <w:rsid w:val="00D20FB1"/>
    <w:rsid w:val="00D22073"/>
    <w:rsid w:val="00D22381"/>
    <w:rsid w:val="00D262D1"/>
    <w:rsid w:val="00D30072"/>
    <w:rsid w:val="00D30163"/>
    <w:rsid w:val="00D30C91"/>
    <w:rsid w:val="00D3741B"/>
    <w:rsid w:val="00D408AE"/>
    <w:rsid w:val="00D4311A"/>
    <w:rsid w:val="00D43EC0"/>
    <w:rsid w:val="00D440D5"/>
    <w:rsid w:val="00D4713A"/>
    <w:rsid w:val="00D50B74"/>
    <w:rsid w:val="00D52F88"/>
    <w:rsid w:val="00D53681"/>
    <w:rsid w:val="00D579C1"/>
    <w:rsid w:val="00D60142"/>
    <w:rsid w:val="00D62F77"/>
    <w:rsid w:val="00D635E6"/>
    <w:rsid w:val="00D64D03"/>
    <w:rsid w:val="00D66F8B"/>
    <w:rsid w:val="00D73E07"/>
    <w:rsid w:val="00D73EFB"/>
    <w:rsid w:val="00D75433"/>
    <w:rsid w:val="00D81562"/>
    <w:rsid w:val="00D83D2F"/>
    <w:rsid w:val="00D97512"/>
    <w:rsid w:val="00DA0E8F"/>
    <w:rsid w:val="00DA128A"/>
    <w:rsid w:val="00DA4DFD"/>
    <w:rsid w:val="00DA5073"/>
    <w:rsid w:val="00DA5152"/>
    <w:rsid w:val="00DA7563"/>
    <w:rsid w:val="00DB19B6"/>
    <w:rsid w:val="00DB3A94"/>
    <w:rsid w:val="00DB3FBF"/>
    <w:rsid w:val="00DC0C4D"/>
    <w:rsid w:val="00DC0FE5"/>
    <w:rsid w:val="00DC7C77"/>
    <w:rsid w:val="00DD236F"/>
    <w:rsid w:val="00DD2A94"/>
    <w:rsid w:val="00DD504E"/>
    <w:rsid w:val="00DD6D92"/>
    <w:rsid w:val="00DD7238"/>
    <w:rsid w:val="00DE0D51"/>
    <w:rsid w:val="00DE0FE5"/>
    <w:rsid w:val="00DE1083"/>
    <w:rsid w:val="00DE3C71"/>
    <w:rsid w:val="00DF0CE6"/>
    <w:rsid w:val="00DF3E9F"/>
    <w:rsid w:val="00E02FBC"/>
    <w:rsid w:val="00E06722"/>
    <w:rsid w:val="00E12245"/>
    <w:rsid w:val="00E14BD0"/>
    <w:rsid w:val="00E15716"/>
    <w:rsid w:val="00E179AC"/>
    <w:rsid w:val="00E17BED"/>
    <w:rsid w:val="00E20D7C"/>
    <w:rsid w:val="00E26ABF"/>
    <w:rsid w:val="00E275DF"/>
    <w:rsid w:val="00E30948"/>
    <w:rsid w:val="00E31D6A"/>
    <w:rsid w:val="00E32D81"/>
    <w:rsid w:val="00E34043"/>
    <w:rsid w:val="00E370A4"/>
    <w:rsid w:val="00E3744B"/>
    <w:rsid w:val="00E44176"/>
    <w:rsid w:val="00E46EC2"/>
    <w:rsid w:val="00E50130"/>
    <w:rsid w:val="00E508D0"/>
    <w:rsid w:val="00E51257"/>
    <w:rsid w:val="00E5267C"/>
    <w:rsid w:val="00E54E9D"/>
    <w:rsid w:val="00E55BFC"/>
    <w:rsid w:val="00E57FE6"/>
    <w:rsid w:val="00E60D39"/>
    <w:rsid w:val="00E61F00"/>
    <w:rsid w:val="00E63D30"/>
    <w:rsid w:val="00E63FBC"/>
    <w:rsid w:val="00E65777"/>
    <w:rsid w:val="00E662C0"/>
    <w:rsid w:val="00E70FE3"/>
    <w:rsid w:val="00E7300E"/>
    <w:rsid w:val="00E73FD6"/>
    <w:rsid w:val="00E767A1"/>
    <w:rsid w:val="00E77807"/>
    <w:rsid w:val="00E80708"/>
    <w:rsid w:val="00E83365"/>
    <w:rsid w:val="00E900FB"/>
    <w:rsid w:val="00E926B6"/>
    <w:rsid w:val="00E9462F"/>
    <w:rsid w:val="00E948F0"/>
    <w:rsid w:val="00E97794"/>
    <w:rsid w:val="00E978CA"/>
    <w:rsid w:val="00E97D91"/>
    <w:rsid w:val="00EA036E"/>
    <w:rsid w:val="00EA0CFF"/>
    <w:rsid w:val="00EA343D"/>
    <w:rsid w:val="00EA5102"/>
    <w:rsid w:val="00EA790B"/>
    <w:rsid w:val="00EB04A2"/>
    <w:rsid w:val="00EB48E3"/>
    <w:rsid w:val="00EB4D9C"/>
    <w:rsid w:val="00EB5C95"/>
    <w:rsid w:val="00EB6738"/>
    <w:rsid w:val="00EB76C7"/>
    <w:rsid w:val="00EC12F2"/>
    <w:rsid w:val="00EC3CDB"/>
    <w:rsid w:val="00EC4765"/>
    <w:rsid w:val="00ED1601"/>
    <w:rsid w:val="00ED2A5C"/>
    <w:rsid w:val="00ED4325"/>
    <w:rsid w:val="00ED4E4C"/>
    <w:rsid w:val="00EE1B51"/>
    <w:rsid w:val="00EE73D5"/>
    <w:rsid w:val="00EF2251"/>
    <w:rsid w:val="00EF2C26"/>
    <w:rsid w:val="00EF588B"/>
    <w:rsid w:val="00EF5DFE"/>
    <w:rsid w:val="00EF6887"/>
    <w:rsid w:val="00EF6BF1"/>
    <w:rsid w:val="00F026BA"/>
    <w:rsid w:val="00F0302F"/>
    <w:rsid w:val="00F04E1B"/>
    <w:rsid w:val="00F056CB"/>
    <w:rsid w:val="00F102EF"/>
    <w:rsid w:val="00F109BE"/>
    <w:rsid w:val="00F11F5C"/>
    <w:rsid w:val="00F1235B"/>
    <w:rsid w:val="00F146AC"/>
    <w:rsid w:val="00F160F7"/>
    <w:rsid w:val="00F16EDC"/>
    <w:rsid w:val="00F1774A"/>
    <w:rsid w:val="00F20D93"/>
    <w:rsid w:val="00F231CC"/>
    <w:rsid w:val="00F24F52"/>
    <w:rsid w:val="00F263E1"/>
    <w:rsid w:val="00F2644B"/>
    <w:rsid w:val="00F269AC"/>
    <w:rsid w:val="00F306F7"/>
    <w:rsid w:val="00F30E15"/>
    <w:rsid w:val="00F310C4"/>
    <w:rsid w:val="00F32F2E"/>
    <w:rsid w:val="00F3432E"/>
    <w:rsid w:val="00F40900"/>
    <w:rsid w:val="00F4757D"/>
    <w:rsid w:val="00F53419"/>
    <w:rsid w:val="00F55636"/>
    <w:rsid w:val="00F56585"/>
    <w:rsid w:val="00F5676F"/>
    <w:rsid w:val="00F57870"/>
    <w:rsid w:val="00F601B5"/>
    <w:rsid w:val="00F6127E"/>
    <w:rsid w:val="00F63458"/>
    <w:rsid w:val="00F63733"/>
    <w:rsid w:val="00F661CA"/>
    <w:rsid w:val="00F678DD"/>
    <w:rsid w:val="00F6799F"/>
    <w:rsid w:val="00F67A8B"/>
    <w:rsid w:val="00F70D6A"/>
    <w:rsid w:val="00F71C2A"/>
    <w:rsid w:val="00F72B4E"/>
    <w:rsid w:val="00F73572"/>
    <w:rsid w:val="00F775A9"/>
    <w:rsid w:val="00F82E25"/>
    <w:rsid w:val="00F8587D"/>
    <w:rsid w:val="00F86538"/>
    <w:rsid w:val="00F86611"/>
    <w:rsid w:val="00F8773D"/>
    <w:rsid w:val="00F87F46"/>
    <w:rsid w:val="00F902D2"/>
    <w:rsid w:val="00F90BC0"/>
    <w:rsid w:val="00F91329"/>
    <w:rsid w:val="00F92112"/>
    <w:rsid w:val="00F924F1"/>
    <w:rsid w:val="00F9614F"/>
    <w:rsid w:val="00F9758D"/>
    <w:rsid w:val="00FA18A3"/>
    <w:rsid w:val="00FA1963"/>
    <w:rsid w:val="00FA5338"/>
    <w:rsid w:val="00FA59F8"/>
    <w:rsid w:val="00FA65AE"/>
    <w:rsid w:val="00FB1D98"/>
    <w:rsid w:val="00FB253B"/>
    <w:rsid w:val="00FB258F"/>
    <w:rsid w:val="00FC3483"/>
    <w:rsid w:val="00FC35D5"/>
    <w:rsid w:val="00FC37B9"/>
    <w:rsid w:val="00FC5992"/>
    <w:rsid w:val="00FC5AD4"/>
    <w:rsid w:val="00FD01EA"/>
    <w:rsid w:val="00FD09A0"/>
    <w:rsid w:val="00FD27A9"/>
    <w:rsid w:val="00FD62EF"/>
    <w:rsid w:val="00FD6335"/>
    <w:rsid w:val="00FD6A68"/>
    <w:rsid w:val="00FE07CD"/>
    <w:rsid w:val="00FE2B50"/>
    <w:rsid w:val="00FE2BDF"/>
    <w:rsid w:val="00FE30C6"/>
    <w:rsid w:val="00FE3C75"/>
    <w:rsid w:val="00FE5EB6"/>
    <w:rsid w:val="00FE61E8"/>
    <w:rsid w:val="00FE7288"/>
    <w:rsid w:val="00FE7AB9"/>
    <w:rsid w:val="00FF0108"/>
    <w:rsid w:val="00FF1B9F"/>
    <w:rsid w:val="00FF3C8F"/>
    <w:rsid w:val="00FF4DA8"/>
    <w:rsid w:val="00FF6E98"/>
    <w:rsid w:val="00FF70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uiPriority="39" w:unhideWhenUsed="1" w:qFormat="1"/>
  </w:latentStyles>
  <w:style w:type="paragraph" w:default="1" w:styleId="Normal">
    <w:name w:val="Normal"/>
    <w:qFormat/>
    <w:rsid w:val="000B4059"/>
    <w:rPr>
      <w:sz w:val="24"/>
      <w:szCs w:val="24"/>
      <w:lang w:val="en-GB"/>
    </w:rPr>
  </w:style>
  <w:style w:type="paragraph" w:styleId="Heading1">
    <w:name w:val="heading 1"/>
    <w:basedOn w:val="Normal"/>
    <w:next w:val="Normal"/>
    <w:link w:val="Heading1Char"/>
    <w:uiPriority w:val="99"/>
    <w:qFormat/>
    <w:rsid w:val="000B405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B4059"/>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0B4059"/>
    <w:pPr>
      <w:spacing w:before="100" w:beforeAutospacing="1" w:after="100" w:afterAutospacing="1"/>
      <w:outlineLvl w:val="2"/>
    </w:pPr>
    <w:rPr>
      <w:b/>
      <w:bCs/>
      <w:color w:val="000000"/>
      <w:sz w:val="27"/>
      <w:szCs w:val="27"/>
      <w:lang w:val="en-US"/>
    </w:rPr>
  </w:style>
  <w:style w:type="paragraph" w:styleId="Heading4">
    <w:name w:val="heading 4"/>
    <w:basedOn w:val="Normal"/>
    <w:link w:val="Heading4Char"/>
    <w:uiPriority w:val="99"/>
    <w:qFormat/>
    <w:rsid w:val="000B4059"/>
    <w:pPr>
      <w:spacing w:before="100" w:beforeAutospacing="1" w:after="100" w:afterAutospacing="1"/>
      <w:outlineLvl w:val="3"/>
    </w:pPr>
    <w:rPr>
      <w:b/>
      <w:bCs/>
      <w:color w:val="000000"/>
      <w:lang w:val="en-US"/>
    </w:rPr>
  </w:style>
  <w:style w:type="paragraph" w:styleId="Heading5">
    <w:name w:val="heading 5"/>
    <w:basedOn w:val="Normal"/>
    <w:link w:val="Heading5Char"/>
    <w:uiPriority w:val="99"/>
    <w:qFormat/>
    <w:rsid w:val="000B4059"/>
    <w:pPr>
      <w:spacing w:before="100" w:beforeAutospacing="1" w:after="100" w:afterAutospacing="1"/>
      <w:outlineLvl w:val="4"/>
    </w:pPr>
    <w:rPr>
      <w:b/>
      <w:bCs/>
      <w:color w:val="000000"/>
      <w:sz w:val="20"/>
      <w:szCs w:val="20"/>
      <w:lang w:val="en-US"/>
    </w:rPr>
  </w:style>
  <w:style w:type="paragraph" w:styleId="Heading6">
    <w:name w:val="heading 6"/>
    <w:aliases w:val="Heading 6 Char"/>
    <w:basedOn w:val="Normal"/>
    <w:next w:val="Normal"/>
    <w:link w:val="Heading6Char1"/>
    <w:uiPriority w:val="99"/>
    <w:qFormat/>
    <w:rsid w:val="000B4059"/>
    <w:pPr>
      <w:spacing w:before="240" w:after="60"/>
      <w:outlineLvl w:val="5"/>
    </w:pPr>
    <w:rPr>
      <w:b/>
      <w:bCs/>
      <w:sz w:val="22"/>
      <w:szCs w:val="22"/>
    </w:rPr>
  </w:style>
  <w:style w:type="paragraph" w:styleId="Heading7">
    <w:name w:val="heading 7"/>
    <w:aliases w:val="Heading 7 Char"/>
    <w:basedOn w:val="Normal"/>
    <w:next w:val="Normal"/>
    <w:link w:val="Heading7Char1"/>
    <w:uiPriority w:val="99"/>
    <w:qFormat/>
    <w:rsid w:val="000B4059"/>
    <w:pPr>
      <w:keepNext/>
      <w:jc w:val="center"/>
      <w:outlineLvl w:val="6"/>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646F"/>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rsid w:val="0056646F"/>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rsid w:val="0056646F"/>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rsid w:val="0056646F"/>
    <w:rPr>
      <w:rFonts w:ascii="Calibri" w:hAnsi="Calibri" w:cs="Arial"/>
      <w:b/>
      <w:bCs/>
      <w:sz w:val="28"/>
      <w:szCs w:val="28"/>
      <w:lang w:val="en-GB"/>
    </w:rPr>
  </w:style>
  <w:style w:type="character" w:customStyle="1" w:styleId="Heading5Char">
    <w:name w:val="Heading 5 Char"/>
    <w:basedOn w:val="DefaultParagraphFont"/>
    <w:link w:val="Heading5"/>
    <w:uiPriority w:val="99"/>
    <w:semiHidden/>
    <w:rsid w:val="0056646F"/>
    <w:rPr>
      <w:rFonts w:ascii="Calibri" w:hAnsi="Calibri" w:cs="Arial"/>
      <w:b/>
      <w:bCs/>
      <w:i/>
      <w:iCs/>
      <w:sz w:val="26"/>
      <w:szCs w:val="26"/>
      <w:lang w:val="en-GB"/>
    </w:rPr>
  </w:style>
  <w:style w:type="character" w:customStyle="1" w:styleId="Heading6Char1">
    <w:name w:val="Heading 6 Char1"/>
    <w:aliases w:val="Heading 6 Char Char"/>
    <w:basedOn w:val="DefaultParagraphFont"/>
    <w:link w:val="Heading6"/>
    <w:uiPriority w:val="99"/>
    <w:rsid w:val="008301E8"/>
    <w:rPr>
      <w:rFonts w:cs="Times New Roman"/>
      <w:b/>
      <w:bCs/>
      <w:sz w:val="22"/>
      <w:szCs w:val="22"/>
      <w:lang w:val="en-GB"/>
    </w:rPr>
  </w:style>
  <w:style w:type="character" w:customStyle="1" w:styleId="Heading7Char1">
    <w:name w:val="Heading 7 Char1"/>
    <w:aliases w:val="Heading 7 Char Char"/>
    <w:basedOn w:val="DefaultParagraphFont"/>
    <w:link w:val="Heading7"/>
    <w:uiPriority w:val="99"/>
    <w:semiHidden/>
    <w:rsid w:val="0056646F"/>
    <w:rPr>
      <w:rFonts w:ascii="Calibri" w:hAnsi="Calibri" w:cs="Arial"/>
      <w:sz w:val="24"/>
      <w:szCs w:val="24"/>
      <w:lang w:val="en-GB"/>
    </w:rPr>
  </w:style>
  <w:style w:type="character" w:styleId="Hyperlink">
    <w:name w:val="Hyperlink"/>
    <w:basedOn w:val="DefaultParagraphFont"/>
    <w:uiPriority w:val="99"/>
    <w:rsid w:val="000B4059"/>
    <w:rPr>
      <w:rFonts w:cs="Times New Roman"/>
      <w:color w:val="0000FF"/>
      <w:u w:val="single"/>
    </w:rPr>
  </w:style>
  <w:style w:type="paragraph" w:styleId="NormalWeb">
    <w:name w:val="Normal (Web)"/>
    <w:basedOn w:val="Normal"/>
    <w:uiPriority w:val="99"/>
    <w:rsid w:val="000B4059"/>
    <w:pPr>
      <w:spacing w:before="100" w:beforeAutospacing="1" w:after="100" w:afterAutospacing="1"/>
    </w:pPr>
    <w:rPr>
      <w:lang w:val="en-US"/>
    </w:rPr>
  </w:style>
  <w:style w:type="paragraph" w:styleId="BodyText">
    <w:name w:val="Body Text"/>
    <w:aliases w:val="Body Text Char"/>
    <w:basedOn w:val="Normal"/>
    <w:link w:val="BodyTextChar1"/>
    <w:uiPriority w:val="99"/>
    <w:rsid w:val="000B4059"/>
    <w:pPr>
      <w:spacing w:line="480" w:lineRule="auto"/>
      <w:jc w:val="both"/>
    </w:pPr>
  </w:style>
  <w:style w:type="character" w:customStyle="1" w:styleId="BodyTextChar1">
    <w:name w:val="Body Text Char1"/>
    <w:aliases w:val="Body Text Char Char"/>
    <w:basedOn w:val="DefaultParagraphFont"/>
    <w:link w:val="BodyText"/>
    <w:uiPriority w:val="99"/>
    <w:rsid w:val="00481DD4"/>
    <w:rPr>
      <w:rFonts w:cs="Times New Roman"/>
      <w:sz w:val="24"/>
      <w:lang w:val="en-GB"/>
    </w:rPr>
  </w:style>
  <w:style w:type="paragraph" w:styleId="Subtitle">
    <w:name w:val="Subtitle"/>
    <w:basedOn w:val="Normal"/>
    <w:link w:val="SubtitleChar"/>
    <w:uiPriority w:val="99"/>
    <w:qFormat/>
    <w:rsid w:val="000B4059"/>
    <w:rPr>
      <w:b/>
      <w:bCs/>
    </w:rPr>
  </w:style>
  <w:style w:type="character" w:customStyle="1" w:styleId="SubtitleChar">
    <w:name w:val="Subtitle Char"/>
    <w:basedOn w:val="DefaultParagraphFont"/>
    <w:link w:val="Subtitle"/>
    <w:uiPriority w:val="99"/>
    <w:rsid w:val="00322EED"/>
    <w:rPr>
      <w:rFonts w:cs="Times New Roman"/>
      <w:b/>
      <w:sz w:val="24"/>
      <w:lang w:val="en-GB"/>
    </w:rPr>
  </w:style>
  <w:style w:type="paragraph" w:styleId="Title">
    <w:name w:val="Title"/>
    <w:basedOn w:val="Normal"/>
    <w:link w:val="TitleChar"/>
    <w:uiPriority w:val="99"/>
    <w:qFormat/>
    <w:rsid w:val="000B4059"/>
    <w:pPr>
      <w:jc w:val="center"/>
    </w:pPr>
    <w:rPr>
      <w:b/>
      <w:bCs/>
    </w:rPr>
  </w:style>
  <w:style w:type="character" w:customStyle="1" w:styleId="TitleChar">
    <w:name w:val="Title Char"/>
    <w:basedOn w:val="DefaultParagraphFont"/>
    <w:link w:val="Title"/>
    <w:uiPriority w:val="99"/>
    <w:rsid w:val="0056646F"/>
    <w:rPr>
      <w:rFonts w:ascii="Cambria" w:hAnsi="Cambria" w:cs="Times New Roman"/>
      <w:b/>
      <w:bCs/>
      <w:kern w:val="28"/>
      <w:sz w:val="32"/>
      <w:szCs w:val="32"/>
      <w:lang w:val="en-GB"/>
    </w:rPr>
  </w:style>
  <w:style w:type="character" w:styleId="FollowedHyperlink">
    <w:name w:val="FollowedHyperlink"/>
    <w:basedOn w:val="DefaultParagraphFont"/>
    <w:uiPriority w:val="99"/>
    <w:rsid w:val="000B4059"/>
    <w:rPr>
      <w:rFonts w:cs="Times New Roman"/>
      <w:color w:val="800080"/>
      <w:u w:val="single"/>
    </w:rPr>
  </w:style>
  <w:style w:type="paragraph" w:styleId="Caption">
    <w:name w:val="caption"/>
    <w:basedOn w:val="Normal"/>
    <w:next w:val="Normal"/>
    <w:uiPriority w:val="99"/>
    <w:qFormat/>
    <w:rsid w:val="000B4059"/>
    <w:pPr>
      <w:jc w:val="center"/>
    </w:pPr>
    <w:rPr>
      <w:b/>
      <w:bCs/>
    </w:rPr>
  </w:style>
  <w:style w:type="paragraph" w:styleId="BodyText2">
    <w:name w:val="Body Text 2"/>
    <w:basedOn w:val="Normal"/>
    <w:link w:val="BodyText2Char"/>
    <w:uiPriority w:val="99"/>
    <w:rsid w:val="00DD236F"/>
    <w:pPr>
      <w:spacing w:after="120" w:line="480" w:lineRule="auto"/>
    </w:pPr>
  </w:style>
  <w:style w:type="character" w:customStyle="1" w:styleId="BodyText2Char">
    <w:name w:val="Body Text 2 Char"/>
    <w:basedOn w:val="DefaultParagraphFont"/>
    <w:link w:val="BodyText2"/>
    <w:uiPriority w:val="99"/>
    <w:semiHidden/>
    <w:rsid w:val="0056646F"/>
    <w:rPr>
      <w:rFonts w:cs="Times New Roman"/>
      <w:sz w:val="24"/>
      <w:szCs w:val="24"/>
      <w:lang w:val="en-GB"/>
    </w:rPr>
  </w:style>
  <w:style w:type="paragraph" w:styleId="BodyText3">
    <w:name w:val="Body Text 3"/>
    <w:basedOn w:val="Normal"/>
    <w:link w:val="BodyText3Char"/>
    <w:uiPriority w:val="99"/>
    <w:rsid w:val="000B4059"/>
    <w:pPr>
      <w:jc w:val="center"/>
    </w:pPr>
  </w:style>
  <w:style w:type="character" w:customStyle="1" w:styleId="BodyText3Char">
    <w:name w:val="Body Text 3 Char"/>
    <w:basedOn w:val="DefaultParagraphFont"/>
    <w:link w:val="BodyText3"/>
    <w:uiPriority w:val="99"/>
    <w:semiHidden/>
    <w:rsid w:val="0056646F"/>
    <w:rPr>
      <w:rFonts w:cs="Times New Roman"/>
      <w:sz w:val="16"/>
      <w:szCs w:val="16"/>
      <w:lang w:val="en-GB"/>
    </w:rPr>
  </w:style>
  <w:style w:type="character" w:styleId="Strong">
    <w:name w:val="Strong"/>
    <w:basedOn w:val="DefaultParagraphFont"/>
    <w:uiPriority w:val="99"/>
    <w:qFormat/>
    <w:rsid w:val="000B4059"/>
    <w:rPr>
      <w:rFonts w:cs="Times New Roman"/>
      <w:b/>
    </w:rPr>
  </w:style>
  <w:style w:type="paragraph" w:styleId="BodyTextIndent2">
    <w:name w:val="Body Text Indent 2"/>
    <w:aliases w:val="Body Text Indent 2 Char"/>
    <w:basedOn w:val="Normal"/>
    <w:link w:val="BodyTextIndent2Char1"/>
    <w:uiPriority w:val="99"/>
    <w:rsid w:val="000B4059"/>
    <w:pPr>
      <w:ind w:left="1440" w:hanging="1440"/>
    </w:pPr>
    <w:rPr>
      <w:b/>
      <w:bCs/>
      <w:szCs w:val="20"/>
    </w:rPr>
  </w:style>
  <w:style w:type="character" w:customStyle="1" w:styleId="BodyTextIndent2Char1">
    <w:name w:val="Body Text Indent 2 Char1"/>
    <w:aliases w:val="Body Text Indent 2 Char Char"/>
    <w:basedOn w:val="DefaultParagraphFont"/>
    <w:link w:val="BodyTextIndent2"/>
    <w:uiPriority w:val="99"/>
    <w:semiHidden/>
    <w:rsid w:val="0056646F"/>
    <w:rPr>
      <w:rFonts w:cs="Times New Roman"/>
      <w:sz w:val="24"/>
      <w:szCs w:val="24"/>
      <w:lang w:val="en-GB"/>
    </w:rPr>
  </w:style>
  <w:style w:type="paragraph" w:styleId="Footer">
    <w:name w:val="footer"/>
    <w:basedOn w:val="Normal"/>
    <w:link w:val="FooterChar"/>
    <w:uiPriority w:val="99"/>
    <w:rsid w:val="000B4059"/>
    <w:pPr>
      <w:tabs>
        <w:tab w:val="center" w:pos="4320"/>
        <w:tab w:val="right" w:pos="8640"/>
      </w:tabs>
    </w:pPr>
  </w:style>
  <w:style w:type="character" w:customStyle="1" w:styleId="FooterChar">
    <w:name w:val="Footer Char"/>
    <w:basedOn w:val="DefaultParagraphFont"/>
    <w:link w:val="Footer"/>
    <w:uiPriority w:val="99"/>
    <w:rsid w:val="00020173"/>
    <w:rPr>
      <w:rFonts w:cs="Times New Roman"/>
      <w:sz w:val="24"/>
      <w:lang w:val="en-GB" w:eastAsia="en-US"/>
    </w:rPr>
  </w:style>
  <w:style w:type="character" w:styleId="PageNumber">
    <w:name w:val="page number"/>
    <w:basedOn w:val="DefaultParagraphFont"/>
    <w:uiPriority w:val="99"/>
    <w:rsid w:val="000B4059"/>
    <w:rPr>
      <w:rFonts w:cs="Times New Roman"/>
    </w:rPr>
  </w:style>
  <w:style w:type="paragraph" w:styleId="Header">
    <w:name w:val="header"/>
    <w:basedOn w:val="Normal"/>
    <w:link w:val="HeaderChar"/>
    <w:uiPriority w:val="99"/>
    <w:rsid w:val="000B4059"/>
    <w:pPr>
      <w:tabs>
        <w:tab w:val="center" w:pos="4320"/>
        <w:tab w:val="right" w:pos="8640"/>
      </w:tabs>
    </w:pPr>
  </w:style>
  <w:style w:type="character" w:customStyle="1" w:styleId="HeaderChar">
    <w:name w:val="Header Char"/>
    <w:basedOn w:val="DefaultParagraphFont"/>
    <w:link w:val="Header"/>
    <w:uiPriority w:val="99"/>
    <w:rsid w:val="007F0C74"/>
    <w:rPr>
      <w:rFonts w:cs="Times New Roman"/>
      <w:sz w:val="24"/>
      <w:szCs w:val="24"/>
      <w:lang w:val="en-GB"/>
    </w:rPr>
  </w:style>
  <w:style w:type="character" w:styleId="CommentReference">
    <w:name w:val="annotation reference"/>
    <w:basedOn w:val="DefaultParagraphFont"/>
    <w:uiPriority w:val="99"/>
    <w:semiHidden/>
    <w:rsid w:val="00A50548"/>
    <w:rPr>
      <w:rFonts w:cs="Times New Roman"/>
      <w:sz w:val="16"/>
    </w:rPr>
  </w:style>
  <w:style w:type="paragraph" w:styleId="CommentText">
    <w:name w:val="annotation text"/>
    <w:aliases w:val="Comment Text Char"/>
    <w:basedOn w:val="Normal"/>
    <w:link w:val="CommentTextChar1"/>
    <w:uiPriority w:val="99"/>
    <w:semiHidden/>
    <w:rsid w:val="00A50548"/>
    <w:rPr>
      <w:sz w:val="20"/>
      <w:szCs w:val="20"/>
    </w:rPr>
  </w:style>
  <w:style w:type="character" w:customStyle="1" w:styleId="CommentTextChar1">
    <w:name w:val="Comment Text Char1"/>
    <w:aliases w:val="Comment Text Char Char"/>
    <w:basedOn w:val="DefaultParagraphFont"/>
    <w:link w:val="CommentText"/>
    <w:uiPriority w:val="99"/>
    <w:semiHidden/>
    <w:rsid w:val="00322EED"/>
    <w:rPr>
      <w:rFonts w:cs="Times New Roman"/>
      <w:lang w:val="en-GB"/>
    </w:rPr>
  </w:style>
  <w:style w:type="paragraph" w:styleId="CommentSubject">
    <w:name w:val="annotation subject"/>
    <w:aliases w:val="Comment Subject Char"/>
    <w:basedOn w:val="CommentText"/>
    <w:next w:val="CommentText"/>
    <w:link w:val="CommentSubjectChar1"/>
    <w:uiPriority w:val="99"/>
    <w:semiHidden/>
    <w:rsid w:val="00A50548"/>
    <w:rPr>
      <w:b/>
      <w:bCs/>
    </w:rPr>
  </w:style>
  <w:style w:type="character" w:customStyle="1" w:styleId="CommentSubjectChar1">
    <w:name w:val="Comment Subject Char1"/>
    <w:aliases w:val="Comment Subject Char Char"/>
    <w:basedOn w:val="CommentTextChar1"/>
    <w:link w:val="CommentSubject"/>
    <w:uiPriority w:val="99"/>
    <w:semiHidden/>
    <w:rsid w:val="0056646F"/>
    <w:rPr>
      <w:b/>
      <w:bCs/>
      <w:sz w:val="20"/>
      <w:szCs w:val="20"/>
    </w:rPr>
  </w:style>
  <w:style w:type="paragraph" w:styleId="BalloonText">
    <w:name w:val="Balloon Text"/>
    <w:aliases w:val="Balloon Text Char"/>
    <w:basedOn w:val="Normal"/>
    <w:link w:val="BalloonTextChar1"/>
    <w:uiPriority w:val="99"/>
    <w:semiHidden/>
    <w:rsid w:val="00A50548"/>
    <w:rPr>
      <w:rFonts w:ascii="Tahoma" w:hAnsi="Tahoma"/>
      <w:sz w:val="16"/>
      <w:szCs w:val="16"/>
    </w:rPr>
  </w:style>
  <w:style w:type="character" w:customStyle="1" w:styleId="BalloonTextChar1">
    <w:name w:val="Balloon Text Char1"/>
    <w:aliases w:val="Balloon Text Char Char"/>
    <w:basedOn w:val="DefaultParagraphFont"/>
    <w:link w:val="BalloonText"/>
    <w:uiPriority w:val="99"/>
    <w:semiHidden/>
    <w:rsid w:val="0056646F"/>
    <w:rPr>
      <w:rFonts w:cs="Times New Roman"/>
      <w:sz w:val="2"/>
      <w:lang w:val="en-GB"/>
    </w:rPr>
  </w:style>
  <w:style w:type="paragraph" w:styleId="Revision">
    <w:name w:val="Revision"/>
    <w:hidden/>
    <w:uiPriority w:val="99"/>
    <w:semiHidden/>
    <w:rsid w:val="004923CF"/>
    <w:rPr>
      <w:sz w:val="24"/>
      <w:szCs w:val="24"/>
      <w:lang w:val="en-GB"/>
    </w:rPr>
  </w:style>
  <w:style w:type="character" w:customStyle="1" w:styleId="st">
    <w:name w:val="st"/>
    <w:uiPriority w:val="99"/>
    <w:rsid w:val="001F58A1"/>
  </w:style>
  <w:style w:type="character" w:styleId="Emphasis">
    <w:name w:val="Emphasis"/>
    <w:basedOn w:val="DefaultParagraphFont"/>
    <w:uiPriority w:val="99"/>
    <w:qFormat/>
    <w:rsid w:val="005545D4"/>
    <w:rPr>
      <w:rFonts w:cs="Times New Roman"/>
      <w:i/>
    </w:rPr>
  </w:style>
  <w:style w:type="character" w:customStyle="1" w:styleId="style4">
    <w:name w:val="style_4"/>
    <w:uiPriority w:val="99"/>
    <w:rsid w:val="00FC3483"/>
  </w:style>
  <w:style w:type="character" w:styleId="LineNumber">
    <w:name w:val="line number"/>
    <w:basedOn w:val="DefaultParagraphFont"/>
    <w:uiPriority w:val="99"/>
    <w:rsid w:val="00B61647"/>
    <w:rPr>
      <w:rFonts w:cs="Times New Roman"/>
    </w:rPr>
  </w:style>
  <w:style w:type="paragraph" w:styleId="PlainText">
    <w:name w:val="Plain Text"/>
    <w:aliases w:val="Plain Text Char"/>
    <w:basedOn w:val="Normal"/>
    <w:link w:val="PlainTextChar1"/>
    <w:uiPriority w:val="99"/>
    <w:rsid w:val="00193AE3"/>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193AE3"/>
    <w:rPr>
      <w:rFonts w:ascii="Courier New" w:hAnsi="Courier New" w:cs="Courier New"/>
      <w:lang w:val="en-GB"/>
    </w:rPr>
  </w:style>
  <w:style w:type="paragraph" w:styleId="NoSpacing">
    <w:name w:val="No Spacing"/>
    <w:uiPriority w:val="99"/>
    <w:qFormat/>
    <w:rsid w:val="001909E3"/>
    <w:rPr>
      <w:rFonts w:ascii="Calibri" w:hAnsi="Calibri"/>
    </w:rPr>
  </w:style>
  <w:style w:type="paragraph" w:customStyle="1" w:styleId="Default">
    <w:name w:val="Default"/>
    <w:uiPriority w:val="99"/>
    <w:rsid w:val="00F109BE"/>
    <w:pPr>
      <w:autoSpaceDE w:val="0"/>
      <w:autoSpaceDN w:val="0"/>
      <w:adjustRightInd w:val="0"/>
    </w:pPr>
    <w:rPr>
      <w:rFonts w:eastAsia="SimSun"/>
      <w:color w:val="000000"/>
      <w:sz w:val="24"/>
      <w:szCs w:val="24"/>
      <w:lang w:eastAsia="zh-CN"/>
    </w:rPr>
  </w:style>
  <w:style w:type="paragraph" w:customStyle="1" w:styleId="Thesis-Text-Single">
    <w:name w:val="Thesis-Text-Single"/>
    <w:basedOn w:val="Normal"/>
    <w:uiPriority w:val="99"/>
    <w:rsid w:val="00993F8C"/>
    <w:pPr>
      <w:jc w:val="center"/>
    </w:pPr>
    <w:rPr>
      <w:rFonts w:ascii="Monotype Corsiva" w:hAnsi="Monotype Corsiva"/>
      <w:sz w:val="60"/>
      <w:szCs w:val="60"/>
      <w:lang w:val="en-US"/>
    </w:rPr>
  </w:style>
  <w:style w:type="character" w:customStyle="1" w:styleId="Heading1CharChar">
    <w:name w:val="Heading 1 Char Char"/>
    <w:basedOn w:val="DefaultParagraphFont"/>
    <w:uiPriority w:val="99"/>
    <w:rsid w:val="005D5569"/>
    <w:rPr>
      <w:rFonts w:ascii="Cambria" w:hAnsi="Cambria" w:cs="Times New Roman"/>
      <w:b/>
      <w:bCs/>
      <w:kern w:val="32"/>
      <w:sz w:val="32"/>
      <w:szCs w:val="32"/>
      <w:lang w:val="en-GB"/>
    </w:rPr>
  </w:style>
  <w:style w:type="character" w:customStyle="1" w:styleId="Heading2CharChar">
    <w:name w:val="Heading 2 Char Char"/>
    <w:basedOn w:val="DefaultParagraphFont"/>
    <w:uiPriority w:val="99"/>
    <w:semiHidden/>
    <w:rsid w:val="005D5569"/>
    <w:rPr>
      <w:rFonts w:ascii="Cambria" w:hAnsi="Cambria" w:cs="Times New Roman"/>
      <w:b/>
      <w:bCs/>
      <w:i/>
      <w:iCs/>
      <w:sz w:val="28"/>
      <w:szCs w:val="28"/>
      <w:lang w:val="en-GB"/>
    </w:rPr>
  </w:style>
  <w:style w:type="character" w:customStyle="1" w:styleId="Heading3CharChar">
    <w:name w:val="Heading 3 Char Char"/>
    <w:basedOn w:val="DefaultParagraphFont"/>
    <w:uiPriority w:val="99"/>
    <w:semiHidden/>
    <w:rsid w:val="005D5569"/>
    <w:rPr>
      <w:rFonts w:ascii="Cambria" w:hAnsi="Cambria" w:cs="Times New Roman"/>
      <w:b/>
      <w:bCs/>
      <w:sz w:val="26"/>
      <w:szCs w:val="26"/>
      <w:lang w:val="en-GB"/>
    </w:rPr>
  </w:style>
  <w:style w:type="character" w:customStyle="1" w:styleId="Heading4CharChar">
    <w:name w:val="Heading 4 Char Char"/>
    <w:basedOn w:val="DefaultParagraphFont"/>
    <w:uiPriority w:val="99"/>
    <w:semiHidden/>
    <w:rsid w:val="005D5569"/>
    <w:rPr>
      <w:rFonts w:ascii="Calibri" w:hAnsi="Calibri" w:cs="Arial"/>
      <w:b/>
      <w:bCs/>
      <w:sz w:val="28"/>
      <w:szCs w:val="28"/>
      <w:lang w:val="en-GB"/>
    </w:rPr>
  </w:style>
  <w:style w:type="character" w:customStyle="1" w:styleId="Heading5CharChar">
    <w:name w:val="Heading 5 Char Char"/>
    <w:basedOn w:val="DefaultParagraphFont"/>
    <w:uiPriority w:val="99"/>
    <w:semiHidden/>
    <w:rsid w:val="005D5569"/>
    <w:rPr>
      <w:rFonts w:ascii="Calibri" w:hAnsi="Calibri" w:cs="Arial"/>
      <w:b/>
      <w:bCs/>
      <w:i/>
      <w:iCs/>
      <w:sz w:val="26"/>
      <w:szCs w:val="26"/>
      <w:lang w:val="en-GB"/>
    </w:rPr>
  </w:style>
  <w:style w:type="character" w:customStyle="1" w:styleId="SubtitleCharChar">
    <w:name w:val="Subtitle Char Char"/>
    <w:basedOn w:val="DefaultParagraphFont"/>
    <w:uiPriority w:val="99"/>
    <w:rsid w:val="005D5569"/>
    <w:rPr>
      <w:rFonts w:cs="Times New Roman"/>
      <w:b/>
      <w:sz w:val="24"/>
      <w:lang w:val="en-GB"/>
    </w:rPr>
  </w:style>
  <w:style w:type="character" w:customStyle="1" w:styleId="TitleCharChar">
    <w:name w:val="Title Char Char"/>
    <w:basedOn w:val="DefaultParagraphFont"/>
    <w:uiPriority w:val="99"/>
    <w:rsid w:val="005D5569"/>
    <w:rPr>
      <w:rFonts w:ascii="Cambria" w:hAnsi="Cambria" w:cs="Times New Roman"/>
      <w:b/>
      <w:bCs/>
      <w:kern w:val="28"/>
      <w:sz w:val="32"/>
      <w:szCs w:val="32"/>
      <w:lang w:val="en-GB"/>
    </w:rPr>
  </w:style>
  <w:style w:type="character" w:customStyle="1" w:styleId="BodyText2CharChar">
    <w:name w:val="Body Text 2 Char Char"/>
    <w:basedOn w:val="DefaultParagraphFont"/>
    <w:uiPriority w:val="99"/>
    <w:semiHidden/>
    <w:rsid w:val="005D5569"/>
    <w:rPr>
      <w:rFonts w:cs="Times New Roman"/>
      <w:sz w:val="24"/>
      <w:szCs w:val="24"/>
      <w:lang w:val="en-GB"/>
    </w:rPr>
  </w:style>
  <w:style w:type="character" w:customStyle="1" w:styleId="BodyText3CharChar">
    <w:name w:val="Body Text 3 Char Char"/>
    <w:basedOn w:val="DefaultParagraphFont"/>
    <w:uiPriority w:val="99"/>
    <w:semiHidden/>
    <w:rsid w:val="005D5569"/>
    <w:rPr>
      <w:rFonts w:cs="Times New Roman"/>
      <w:sz w:val="16"/>
      <w:szCs w:val="16"/>
      <w:lang w:val="en-GB"/>
    </w:rPr>
  </w:style>
  <w:style w:type="character" w:customStyle="1" w:styleId="FooterCharChar">
    <w:name w:val="Footer Char Char"/>
    <w:basedOn w:val="DefaultParagraphFont"/>
    <w:uiPriority w:val="99"/>
    <w:rsid w:val="005D5569"/>
    <w:rPr>
      <w:rFonts w:cs="Times New Roman"/>
      <w:sz w:val="24"/>
      <w:lang w:val="en-GB" w:eastAsia="en-US"/>
    </w:rPr>
  </w:style>
  <w:style w:type="character" w:customStyle="1" w:styleId="HeaderCharChar">
    <w:name w:val="Header Char Char"/>
    <w:basedOn w:val="DefaultParagraphFont"/>
    <w:uiPriority w:val="99"/>
    <w:rsid w:val="005D5569"/>
    <w:rPr>
      <w:rFonts w:cs="Times New Roman"/>
      <w:sz w:val="24"/>
      <w:szCs w:val="24"/>
      <w:lang w:val="en-GB"/>
    </w:rPr>
  </w:style>
  <w:style w:type="character" w:customStyle="1" w:styleId="z-TopofFormChar1">
    <w:name w:val="z-Top of Form Char1"/>
    <w:uiPriority w:val="99"/>
    <w:rsid w:val="005D5569"/>
    <w:rPr>
      <w:rFonts w:ascii="Arial" w:hAnsi="Arial"/>
      <w:b/>
      <w:kern w:val="32"/>
      <w:sz w:val="32"/>
      <w:lang w:val="en-GB" w:eastAsia="en-US"/>
    </w:rPr>
  </w:style>
  <w:style w:type="paragraph" w:styleId="ListParagraph">
    <w:name w:val="List Paragraph"/>
    <w:basedOn w:val="Normal"/>
    <w:uiPriority w:val="99"/>
    <w:qFormat/>
    <w:rsid w:val="005D5569"/>
    <w:pPr>
      <w:spacing w:after="200" w:line="276" w:lineRule="auto"/>
      <w:ind w:left="720"/>
    </w:pPr>
    <w:rPr>
      <w:rFonts w:ascii="Calibri" w:hAnsi="Calibri" w:cs="Arial"/>
      <w:sz w:val="22"/>
      <w:szCs w:val="22"/>
      <w:lang w:val="en-US"/>
    </w:rPr>
  </w:style>
  <w:style w:type="character" w:customStyle="1" w:styleId="navitem">
    <w:name w:val="navitem"/>
    <w:uiPriority w:val="99"/>
    <w:rsid w:val="005D5569"/>
    <w:rPr>
      <w:rFonts w:ascii="Verdana" w:hAnsi="Verdana"/>
      <w:color w:val="auto"/>
      <w:sz w:val="24"/>
    </w:rPr>
  </w:style>
  <w:style w:type="character" w:customStyle="1" w:styleId="navitem1">
    <w:name w:val="navitem1"/>
    <w:uiPriority w:val="99"/>
    <w:rsid w:val="005D5569"/>
    <w:rPr>
      <w:rFonts w:ascii="Verdana" w:hAnsi="Verdana"/>
      <w:color w:val="auto"/>
      <w:sz w:val="24"/>
    </w:rPr>
  </w:style>
  <w:style w:type="character" w:customStyle="1" w:styleId="label1">
    <w:name w:val="label1"/>
    <w:uiPriority w:val="99"/>
    <w:rsid w:val="005D5569"/>
    <w:rPr>
      <w:rFonts w:ascii="Verdana" w:hAnsi="Verdana"/>
      <w:b/>
      <w:color w:val="FFFFFF"/>
      <w:sz w:val="24"/>
    </w:rPr>
  </w:style>
  <w:style w:type="paragraph" w:customStyle="1" w:styleId="home1">
    <w:name w:val="home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finance1">
    <w:name w:val="menufinance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growthandinnovation1">
    <w:name w:val="menugrowthandinnovation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startingabusiness1">
    <w:name w:val="menustartingabusiness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buyingandselling1">
    <w:name w:val="menubuyingandselling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taxandreporting1">
    <w:name w:val="menutaxandreporting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employingpeople1">
    <w:name w:val="menuemployingpeople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healthandenvironment1">
    <w:name w:val="menuhealthandenvironment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environmentandefficiency1">
    <w:name w:val="menuenvironmentandefficiency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internationaltrade1">
    <w:name w:val="menuinternationaltrade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itandecommerce1">
    <w:name w:val="menuitandecommerce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salesandmarketing1">
    <w:name w:val="menusalesandmarketing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sellingabusiness1">
    <w:name w:val="menusellingabusiness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menuinyoursector1">
    <w:name w:val="menuinyoursector1"/>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hr11">
    <w:name w:val="hr11"/>
    <w:basedOn w:val="Normal"/>
    <w:uiPriority w:val="99"/>
    <w:rsid w:val="005D5569"/>
    <w:pPr>
      <w:shd w:val="clear" w:color="auto" w:fill="FFFFFF"/>
    </w:pPr>
    <w:rPr>
      <w:rFonts w:ascii="Verdana" w:hAnsi="Verdana"/>
      <w:color w:val="333333"/>
      <w:sz w:val="2"/>
      <w:szCs w:val="2"/>
      <w:lang w:val="en-US"/>
    </w:rPr>
  </w:style>
  <w:style w:type="paragraph" w:customStyle="1" w:styleId="title2">
    <w:name w:val="title2"/>
    <w:basedOn w:val="Normal"/>
    <w:uiPriority w:val="99"/>
    <w:rsid w:val="005D5569"/>
    <w:pPr>
      <w:shd w:val="clear" w:color="auto" w:fill="FFFFFF"/>
      <w:spacing w:before="45" w:after="45" w:line="312" w:lineRule="auto"/>
    </w:pPr>
    <w:rPr>
      <w:rFonts w:ascii="Verdana" w:hAnsi="Verdana"/>
      <w:b/>
      <w:bCs/>
      <w:color w:val="333333"/>
      <w:lang w:val="en-US"/>
    </w:rPr>
  </w:style>
  <w:style w:type="paragraph" w:customStyle="1" w:styleId="title3">
    <w:name w:val="title3"/>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subtitle4">
    <w:name w:val="subtitle4"/>
    <w:basedOn w:val="Normal"/>
    <w:uiPriority w:val="99"/>
    <w:rsid w:val="005D5569"/>
    <w:pPr>
      <w:shd w:val="clear" w:color="auto" w:fill="FFFFFF"/>
      <w:spacing w:before="45" w:after="45" w:line="312" w:lineRule="auto"/>
    </w:pPr>
    <w:rPr>
      <w:rFonts w:ascii="Verdana" w:hAnsi="Verdana"/>
      <w:color w:val="333333"/>
      <w:lang w:val="en-US"/>
    </w:rPr>
  </w:style>
  <w:style w:type="paragraph" w:customStyle="1" w:styleId="hr12">
    <w:name w:val="hr12"/>
    <w:basedOn w:val="Normal"/>
    <w:uiPriority w:val="99"/>
    <w:rsid w:val="005D5569"/>
    <w:pPr>
      <w:shd w:val="clear" w:color="auto" w:fill="FFFFFF"/>
    </w:pPr>
    <w:rPr>
      <w:rFonts w:ascii="Verdana" w:hAnsi="Verdana"/>
      <w:color w:val="333333"/>
      <w:sz w:val="2"/>
      <w:szCs w:val="2"/>
      <w:lang w:val="en-US"/>
    </w:rPr>
  </w:style>
  <w:style w:type="paragraph" w:customStyle="1" w:styleId="lastentry1">
    <w:name w:val="lastentry1"/>
    <w:basedOn w:val="Normal"/>
    <w:uiPriority w:val="99"/>
    <w:rsid w:val="005D5569"/>
    <w:pPr>
      <w:shd w:val="clear" w:color="auto" w:fill="FFFFFF"/>
      <w:spacing w:before="45" w:after="45" w:line="15" w:lineRule="atLeast"/>
    </w:pPr>
    <w:rPr>
      <w:rFonts w:ascii="Verdana" w:hAnsi="Verdana"/>
      <w:color w:val="333333"/>
      <w:lang w:val="en-US"/>
    </w:rPr>
  </w:style>
  <w:style w:type="paragraph" w:customStyle="1" w:styleId="hr15">
    <w:name w:val="hr15"/>
    <w:basedOn w:val="Normal"/>
    <w:uiPriority w:val="99"/>
    <w:rsid w:val="005D5569"/>
    <w:pPr>
      <w:shd w:val="clear" w:color="auto" w:fill="FFFFFF"/>
      <w:spacing w:before="15"/>
    </w:pPr>
    <w:rPr>
      <w:rFonts w:ascii="Verdana" w:hAnsi="Verdana"/>
      <w:color w:val="333333"/>
      <w:sz w:val="2"/>
      <w:szCs w:val="2"/>
      <w:lang w:val="en-US"/>
    </w:rPr>
  </w:style>
  <w:style w:type="character" w:customStyle="1" w:styleId="whatisthis">
    <w:name w:val="whatisthis"/>
    <w:uiPriority w:val="99"/>
    <w:rsid w:val="005D5569"/>
    <w:rPr>
      <w:rFonts w:ascii="Verdana" w:hAnsi="Verdana"/>
      <w:color w:val="333333"/>
      <w:sz w:val="24"/>
    </w:rPr>
  </w:style>
  <w:style w:type="paragraph" w:customStyle="1" w:styleId="hr16">
    <w:name w:val="hr16"/>
    <w:basedOn w:val="Normal"/>
    <w:uiPriority w:val="99"/>
    <w:rsid w:val="005D5569"/>
    <w:pPr>
      <w:spacing w:after="210"/>
      <w:ind w:left="375" w:right="225"/>
    </w:pPr>
    <w:rPr>
      <w:rFonts w:ascii="Verdana" w:hAnsi="Verdana"/>
      <w:color w:val="333333"/>
      <w:sz w:val="2"/>
      <w:szCs w:val="2"/>
      <w:lang w:val="en-US"/>
    </w:rPr>
  </w:style>
  <w:style w:type="paragraph" w:styleId="z-TopofForm">
    <w:name w:val="HTML Top of Form"/>
    <w:basedOn w:val="Normal"/>
    <w:next w:val="Normal"/>
    <w:link w:val="z-TopofFormChar"/>
    <w:hidden/>
    <w:uiPriority w:val="99"/>
    <w:semiHidden/>
    <w:rsid w:val="005D5569"/>
    <w:pPr>
      <w:pBdr>
        <w:bottom w:val="single" w:sz="6" w:space="1" w:color="auto"/>
      </w:pBdr>
      <w:jc w:val="center"/>
    </w:pPr>
    <w:rPr>
      <w:rFonts w:ascii="Arial" w:hAnsi="Arial"/>
      <w:b/>
      <w:kern w:val="32"/>
      <w:sz w:val="32"/>
      <w:szCs w:val="20"/>
    </w:rPr>
  </w:style>
  <w:style w:type="character" w:customStyle="1" w:styleId="z-TopofFormChar">
    <w:name w:val="z-Top of Form Char"/>
    <w:basedOn w:val="DefaultParagraphFont"/>
    <w:link w:val="z-TopofForm"/>
    <w:uiPriority w:val="99"/>
    <w:semiHidden/>
    <w:rsid w:val="00A31336"/>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rsid w:val="005D5569"/>
    <w:pPr>
      <w:pBdr>
        <w:top w:val="single" w:sz="6" w:space="1" w:color="auto"/>
      </w:pBdr>
      <w:jc w:val="center"/>
    </w:pPr>
    <w:rPr>
      <w:rFonts w:ascii="Arial" w:hAnsi="Arial"/>
      <w:vanish/>
      <w:sz w:val="16"/>
      <w:szCs w:val="16"/>
      <w:lang w:val="en-US"/>
    </w:rPr>
  </w:style>
  <w:style w:type="character" w:customStyle="1" w:styleId="z-BottomofFormChar">
    <w:name w:val="z-Bottom of Form Char"/>
    <w:basedOn w:val="DefaultParagraphFont"/>
    <w:link w:val="z-BottomofForm"/>
    <w:uiPriority w:val="99"/>
    <w:semiHidden/>
    <w:rsid w:val="00A31336"/>
    <w:rPr>
      <w:rFonts w:ascii="Arial" w:hAnsi="Arial" w:cs="Arial"/>
      <w:vanish/>
      <w:sz w:val="16"/>
      <w:szCs w:val="16"/>
      <w:lang w:val="en-GB"/>
    </w:rPr>
  </w:style>
  <w:style w:type="paragraph" w:styleId="FootnoteText">
    <w:name w:val="footnote text"/>
    <w:basedOn w:val="Normal"/>
    <w:link w:val="FootnoteTextChar"/>
    <w:uiPriority w:val="99"/>
    <w:semiHidden/>
    <w:rsid w:val="005D5569"/>
    <w:pPr>
      <w:spacing w:after="200" w:line="276" w:lineRule="auto"/>
    </w:pPr>
    <w:rPr>
      <w:rFonts w:ascii="Calibri" w:hAnsi="Calibri" w:cs="Arial"/>
      <w:sz w:val="20"/>
      <w:szCs w:val="20"/>
      <w:lang w:val="en-US"/>
    </w:rPr>
  </w:style>
  <w:style w:type="character" w:customStyle="1" w:styleId="FootnoteTextChar">
    <w:name w:val="Footnote Text Char"/>
    <w:basedOn w:val="DefaultParagraphFont"/>
    <w:link w:val="FootnoteText"/>
    <w:uiPriority w:val="99"/>
    <w:semiHidden/>
    <w:rsid w:val="00A31336"/>
    <w:rPr>
      <w:rFonts w:cs="Times New Roman"/>
      <w:sz w:val="20"/>
      <w:szCs w:val="20"/>
      <w:lang w:val="en-GB"/>
    </w:rPr>
  </w:style>
  <w:style w:type="character" w:styleId="FootnoteReference">
    <w:name w:val="footnote reference"/>
    <w:basedOn w:val="DefaultParagraphFont"/>
    <w:uiPriority w:val="99"/>
    <w:semiHidden/>
    <w:rsid w:val="005D5569"/>
    <w:rPr>
      <w:rFonts w:cs="Times New Roman"/>
      <w:vertAlign w:val="superscript"/>
    </w:rPr>
  </w:style>
  <w:style w:type="table" w:styleId="TableGrid">
    <w:name w:val="Table Grid"/>
    <w:basedOn w:val="TableNormal"/>
    <w:uiPriority w:val="99"/>
    <w:rsid w:val="005D5569"/>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redits">
    <w:name w:val="credits"/>
    <w:basedOn w:val="Normal"/>
    <w:uiPriority w:val="99"/>
    <w:rsid w:val="005D5569"/>
    <w:pPr>
      <w:spacing w:before="100" w:beforeAutospacing="1" w:after="100" w:afterAutospacing="1"/>
    </w:pPr>
    <w:rPr>
      <w:rFonts w:ascii="Arial" w:hAnsi="Arial" w:cs="Arial"/>
      <w:sz w:val="20"/>
      <w:szCs w:val="20"/>
      <w:lang w:eastAsia="en-GB"/>
    </w:rPr>
  </w:style>
  <w:style w:type="paragraph" w:styleId="Bibliography">
    <w:name w:val="Bibliography"/>
    <w:basedOn w:val="Normal"/>
    <w:next w:val="Normal"/>
    <w:uiPriority w:val="99"/>
    <w:rsid w:val="005D5569"/>
    <w:pPr>
      <w:spacing w:after="200" w:line="276" w:lineRule="auto"/>
    </w:pPr>
    <w:rPr>
      <w:rFonts w:ascii="Calibri" w:hAnsi="Calibri" w:cs="Arial"/>
      <w:sz w:val="22"/>
      <w:szCs w:val="22"/>
      <w:lang w:val="en-US"/>
    </w:rPr>
  </w:style>
  <w:style w:type="paragraph" w:styleId="HTMLPreformatted">
    <w:name w:val="HTML Preformatted"/>
    <w:basedOn w:val="Normal"/>
    <w:link w:val="HTMLPreformattedChar"/>
    <w:uiPriority w:val="99"/>
    <w:rsid w:val="005D5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5D5569"/>
    <w:rPr>
      <w:rFonts w:ascii="Courier New" w:hAnsi="Courier New" w:cs="Times New Roman"/>
      <w:lang w:val="en-US" w:eastAsia="en-US"/>
    </w:rPr>
  </w:style>
  <w:style w:type="paragraph" w:customStyle="1" w:styleId="style82">
    <w:name w:val="style82"/>
    <w:basedOn w:val="Normal"/>
    <w:uiPriority w:val="99"/>
    <w:rsid w:val="005D5569"/>
    <w:pPr>
      <w:spacing w:before="100" w:beforeAutospacing="1" w:after="100" w:afterAutospacing="1"/>
    </w:pPr>
    <w:rPr>
      <w:rFonts w:ascii="Arial" w:hAnsi="Arial" w:cs="Arial"/>
      <w:sz w:val="18"/>
      <w:szCs w:val="18"/>
      <w:lang w:val="en-US"/>
    </w:rPr>
  </w:style>
  <w:style w:type="character" w:customStyle="1" w:styleId="style901">
    <w:name w:val="style901"/>
    <w:uiPriority w:val="99"/>
    <w:rsid w:val="005D5569"/>
    <w:rPr>
      <w:b/>
      <w:sz w:val="18"/>
    </w:rPr>
  </w:style>
  <w:style w:type="character" w:customStyle="1" w:styleId="style871">
    <w:name w:val="style871"/>
    <w:uiPriority w:val="99"/>
    <w:rsid w:val="005D5569"/>
    <w:rPr>
      <w:b/>
      <w:color w:val="auto"/>
    </w:rPr>
  </w:style>
  <w:style w:type="character" w:customStyle="1" w:styleId="style821">
    <w:name w:val="style821"/>
    <w:uiPriority w:val="99"/>
    <w:rsid w:val="005D5569"/>
    <w:rPr>
      <w:rFonts w:ascii="Arial" w:hAnsi="Arial"/>
      <w:sz w:val="18"/>
    </w:rPr>
  </w:style>
  <w:style w:type="paragraph" w:customStyle="1" w:styleId="bodytext0">
    <w:name w:val="bodytext"/>
    <w:basedOn w:val="Normal"/>
    <w:uiPriority w:val="99"/>
    <w:rsid w:val="005D5569"/>
    <w:pPr>
      <w:spacing w:before="100" w:beforeAutospacing="1" w:after="100" w:afterAutospacing="1"/>
    </w:pPr>
    <w:rPr>
      <w:lang w:val="en-US"/>
    </w:rPr>
  </w:style>
  <w:style w:type="character" w:styleId="SubtleEmphasis">
    <w:name w:val="Subtle Emphasis"/>
    <w:basedOn w:val="DefaultParagraphFont"/>
    <w:uiPriority w:val="99"/>
    <w:qFormat/>
    <w:rsid w:val="005D5569"/>
    <w:rPr>
      <w:rFonts w:cs="Times New Roman"/>
      <w:i/>
      <w:color w:val="808080"/>
    </w:rPr>
  </w:style>
  <w:style w:type="paragraph" w:customStyle="1" w:styleId="bodytextfp">
    <w:name w:val="bodytextfp"/>
    <w:basedOn w:val="Normal"/>
    <w:uiPriority w:val="99"/>
    <w:rsid w:val="00BD21D4"/>
    <w:pPr>
      <w:spacing w:before="100" w:beforeAutospacing="1" w:after="100" w:afterAutospacing="1"/>
    </w:pPr>
    <w:rPr>
      <w:rFonts w:ascii="Verdana" w:hAnsi="Verdana"/>
      <w:sz w:val="18"/>
      <w:szCs w:val="18"/>
      <w:lang w:val="en-AU" w:eastAsia="en-AU"/>
    </w:rPr>
  </w:style>
  <w:style w:type="character" w:styleId="HTMLCite">
    <w:name w:val="HTML Cite"/>
    <w:basedOn w:val="DefaultParagraphFont"/>
    <w:uiPriority w:val="99"/>
    <w:rsid w:val="00BD21D4"/>
    <w:rPr>
      <w:rFonts w:cs="Times New Roman"/>
    </w:rPr>
  </w:style>
  <w:style w:type="paragraph" w:customStyle="1" w:styleId="tabletext">
    <w:name w:val="tabletext"/>
    <w:basedOn w:val="Normal"/>
    <w:uiPriority w:val="99"/>
    <w:rsid w:val="00BD21D4"/>
    <w:pPr>
      <w:spacing w:before="100" w:beforeAutospacing="1" w:after="100" w:afterAutospacing="1"/>
    </w:pPr>
    <w:rPr>
      <w:rFonts w:ascii="Verdana" w:hAnsi="Verdana"/>
      <w:sz w:val="18"/>
      <w:szCs w:val="18"/>
      <w:lang w:val="en-AU" w:eastAsia="en-AU"/>
    </w:rPr>
  </w:style>
  <w:style w:type="paragraph" w:customStyle="1" w:styleId="infodetails">
    <w:name w:val="info details"/>
    <w:basedOn w:val="Normal"/>
    <w:uiPriority w:val="99"/>
    <w:rsid w:val="00BD21D4"/>
    <w:pPr>
      <w:spacing w:before="100" w:after="100"/>
    </w:pPr>
    <w:rPr>
      <w:lang w:val="en-AU" w:eastAsia="en-AU"/>
    </w:rPr>
  </w:style>
  <w:style w:type="character" w:customStyle="1" w:styleId="notebylinetrigger">
    <w:name w:val="note byline trigger"/>
    <w:basedOn w:val="DefaultParagraphFont"/>
    <w:uiPriority w:val="99"/>
    <w:rsid w:val="00BD21D4"/>
    <w:rPr>
      <w:rFonts w:cs="Times New Roman"/>
    </w:rPr>
  </w:style>
  <w:style w:type="paragraph" w:customStyle="1" w:styleId="Pa25">
    <w:name w:val="Pa25"/>
    <w:basedOn w:val="Default"/>
    <w:next w:val="Default"/>
    <w:uiPriority w:val="99"/>
    <w:rsid w:val="00BD21D4"/>
    <w:pPr>
      <w:spacing w:line="161" w:lineRule="atLeast"/>
    </w:pPr>
    <w:rPr>
      <w:rFonts w:ascii="New Baskerville" w:eastAsia="Times New Roman" w:hAnsi="New Baskerville"/>
      <w:color w:val="auto"/>
      <w:lang w:val="en-AU" w:eastAsia="en-AU"/>
    </w:rPr>
  </w:style>
  <w:style w:type="paragraph" w:customStyle="1" w:styleId="Pa26">
    <w:name w:val="Pa26"/>
    <w:basedOn w:val="Default"/>
    <w:next w:val="Default"/>
    <w:uiPriority w:val="99"/>
    <w:rsid w:val="00BD21D4"/>
    <w:pPr>
      <w:spacing w:line="161" w:lineRule="atLeast"/>
    </w:pPr>
    <w:rPr>
      <w:rFonts w:ascii="New Baskerville" w:eastAsia="Times New Roman" w:hAnsi="New Baskerville"/>
      <w:color w:val="auto"/>
      <w:lang w:val="en-AU" w:eastAsia="en-AU"/>
    </w:rPr>
  </w:style>
  <w:style w:type="paragraph" w:customStyle="1" w:styleId="Pa27">
    <w:name w:val="Pa27"/>
    <w:basedOn w:val="Default"/>
    <w:next w:val="Default"/>
    <w:uiPriority w:val="99"/>
    <w:rsid w:val="00BD21D4"/>
    <w:pPr>
      <w:spacing w:line="161" w:lineRule="atLeast"/>
    </w:pPr>
    <w:rPr>
      <w:rFonts w:ascii="New Baskerville" w:eastAsia="Times New Roman" w:hAnsi="New Baskerville"/>
      <w:color w:val="auto"/>
      <w:lang w:val="en-AU" w:eastAsia="en-AU"/>
    </w:rPr>
  </w:style>
  <w:style w:type="paragraph" w:customStyle="1" w:styleId="Pa29">
    <w:name w:val="Pa29"/>
    <w:basedOn w:val="Default"/>
    <w:next w:val="Default"/>
    <w:uiPriority w:val="99"/>
    <w:rsid w:val="00BD21D4"/>
    <w:pPr>
      <w:spacing w:line="161" w:lineRule="atLeast"/>
    </w:pPr>
    <w:rPr>
      <w:rFonts w:ascii="New Baskerville" w:eastAsia="Times New Roman" w:hAnsi="New Baskerville"/>
      <w:color w:val="auto"/>
      <w:lang w:val="en-AU" w:eastAsia="en-AU"/>
    </w:rPr>
  </w:style>
  <w:style w:type="character" w:customStyle="1" w:styleId="about">
    <w:name w:val="about"/>
    <w:basedOn w:val="DefaultParagraphFont"/>
    <w:uiPriority w:val="99"/>
    <w:rsid w:val="00BD21D4"/>
    <w:rPr>
      <w:rFonts w:cs="Times New Roman"/>
    </w:rPr>
  </w:style>
  <w:style w:type="character" w:customStyle="1" w:styleId="italic">
    <w:name w:val="italic"/>
    <w:basedOn w:val="DefaultParagraphFont"/>
    <w:uiPriority w:val="99"/>
    <w:rsid w:val="00DD236F"/>
    <w:rPr>
      <w:rFonts w:cs="Times New Roman"/>
    </w:rPr>
  </w:style>
</w:styles>
</file>

<file path=word/webSettings.xml><?xml version="1.0" encoding="utf-8"?>
<w:webSettings xmlns:r="http://schemas.openxmlformats.org/officeDocument/2006/relationships" xmlns:w="http://schemas.openxmlformats.org/wordprocessingml/2006/main">
  <w:divs>
    <w:div w:id="1435401723">
      <w:marLeft w:val="0"/>
      <w:marRight w:val="0"/>
      <w:marTop w:val="0"/>
      <w:marBottom w:val="0"/>
      <w:divBdr>
        <w:top w:val="none" w:sz="0" w:space="0" w:color="auto"/>
        <w:left w:val="none" w:sz="0" w:space="0" w:color="auto"/>
        <w:bottom w:val="none" w:sz="0" w:space="0" w:color="auto"/>
        <w:right w:val="none" w:sz="0" w:space="0" w:color="auto"/>
      </w:divBdr>
    </w:div>
    <w:div w:id="1435401724">
      <w:marLeft w:val="0"/>
      <w:marRight w:val="0"/>
      <w:marTop w:val="0"/>
      <w:marBottom w:val="0"/>
      <w:divBdr>
        <w:top w:val="none" w:sz="0" w:space="0" w:color="auto"/>
        <w:left w:val="none" w:sz="0" w:space="0" w:color="auto"/>
        <w:bottom w:val="none" w:sz="0" w:space="0" w:color="auto"/>
        <w:right w:val="none" w:sz="0" w:space="0" w:color="auto"/>
      </w:divBdr>
    </w:div>
    <w:div w:id="1435401725">
      <w:marLeft w:val="0"/>
      <w:marRight w:val="0"/>
      <w:marTop w:val="0"/>
      <w:marBottom w:val="0"/>
      <w:divBdr>
        <w:top w:val="none" w:sz="0" w:space="0" w:color="auto"/>
        <w:left w:val="none" w:sz="0" w:space="0" w:color="auto"/>
        <w:bottom w:val="none" w:sz="0" w:space="0" w:color="auto"/>
        <w:right w:val="none" w:sz="0" w:space="0" w:color="auto"/>
      </w:divBdr>
    </w:div>
    <w:div w:id="1435401726">
      <w:marLeft w:val="0"/>
      <w:marRight w:val="0"/>
      <w:marTop w:val="0"/>
      <w:marBottom w:val="0"/>
      <w:divBdr>
        <w:top w:val="none" w:sz="0" w:space="0" w:color="auto"/>
        <w:left w:val="none" w:sz="0" w:space="0" w:color="auto"/>
        <w:bottom w:val="none" w:sz="0" w:space="0" w:color="auto"/>
        <w:right w:val="none" w:sz="0" w:space="0" w:color="auto"/>
      </w:divBdr>
    </w:div>
    <w:div w:id="1435401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v9234eva.tripod.com/lybravyrgo/id32.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sus.gov/population/www/projections/natsum-T1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a.gov.bd/statistics/statistic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hossain@agro.auth.gr"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TotalTime>
  <Pages>24</Pages>
  <Words>11491</Words>
  <Characters>-32766</Characters>
  <Application>Microsoft Office Outlook</Application>
  <DocSecurity>0</DocSecurity>
  <Lines>0</Lines>
  <Paragraphs>0</Paragraphs>
  <ScaleCrop>false</ScaleCrop>
  <Company>Shamsi Publishers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SELECTED INSECTICIDE ON WHITEFLY (Bemisia tabaci) INFESTING BRINJAL PLANTS</dc:title>
  <dc:subject/>
  <dc:creator>End User</dc:creator>
  <cp:keywords/>
  <dc:description/>
  <cp:lastModifiedBy>Nasir Ali </cp:lastModifiedBy>
  <cp:revision>39</cp:revision>
  <cp:lastPrinted>2013-01-15T02:24:00Z</cp:lastPrinted>
  <dcterms:created xsi:type="dcterms:W3CDTF">2013-01-01T19:59:00Z</dcterms:created>
  <dcterms:modified xsi:type="dcterms:W3CDTF">2013-01-15T02:25:00Z</dcterms:modified>
</cp:coreProperties>
</file>